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88R5950 DRS-D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Rosenthal</w:t>
      </w:r>
      <w:r xml:space="preserve">
        <w:tab wTab="150" tlc="none" cTlc="0"/>
      </w:r>
      <w:r>
        <w:t xml:space="preserve">H.B.</w:t>
      </w:r>
      <w:r xml:space="preserve">
        <w:t> </w:t>
      </w:r>
      <w:r>
        <w:t xml:space="preserve">No.</w:t>
      </w:r>
      <w:r xml:space="preserve">
        <w:t> </w:t>
      </w:r>
      <w:r>
        <w:t xml:space="preserve">1556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requirements for beneficial tax treatment related to a leasehold or other possessory interest in a public facility used to provide affordable housing.</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303.042(f), Local Government Code, is amended to read as follows:</w:t>
      </w:r>
    </w:p>
    <w:p w:rsidR="003F3435" w:rsidRDefault="0032493E">
      <w:pPr>
        <w:spacing w:line="480" w:lineRule="auto"/>
        <w:ind w:firstLine="720"/>
        <w:jc w:val="both"/>
      </w:pPr>
      <w:r>
        <w:t xml:space="preserve">(f)</w:t>
      </w:r>
      <w:r xml:space="preserve">
        <w:t> </w:t>
      </w:r>
      <w:r xml:space="preserve">
        <w:t> </w:t>
      </w:r>
      <w:r>
        <w:t xml:space="preserve">Notwithstanding Subsections (a) and (b), during the period of time that a corporation owns a particular public facility, a leasehold or other possessory interest in the real property of the public facility granted by the corporation shall be treated in the same manner as a leasehold or other possessory interest in real property granted by an authority under Section 379B.011(b) </w:t>
      </w:r>
      <w:r>
        <w:rPr>
          <w:u w:val="single"/>
        </w:rPr>
        <w:t xml:space="preserve">if the requirements under Subchapter F are met</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303, Local Government Code, is amended by adding Subchapter F to read as follows:</w:t>
      </w:r>
    </w:p>
    <w:p w:rsidR="003F3435" w:rsidRDefault="0032493E">
      <w:pPr>
        <w:spacing w:line="480" w:lineRule="auto"/>
        <w:jc w:val="center"/>
      </w:pPr>
      <w:r>
        <w:rPr>
          <w:u w:val="single"/>
        </w:rPr>
        <w:t xml:space="preserve">SUBCHAPTER F. </w:t>
      </w:r>
      <w:r>
        <w:rPr>
          <w:u w:val="single"/>
        </w:rPr>
        <w:t xml:space="preserve"> </w:t>
      </w:r>
      <w:r>
        <w:rPr>
          <w:u w:val="single"/>
        </w:rPr>
        <w:t xml:space="preserve">REQUIREMENTS FOR BENEFICIAL TAX TREATMENT RELATED TO AFFORDABLE HOUSING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303.201.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"Affordable housing unit" means a residential unit reserved for occupancy by an individual or family earning not more than 80 percent of the area median income, adjusted for family size.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"Department" means the Texas Department of Housing and Community Affairs.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"Developer" means a private entity that constructs or rehabilitates a development.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"Housing choice voucher program" means the housing choice voucher program under Section 8, United States Housing Act of 1937 (42 U.S.C. Section 1437f).</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"Housing development" means a development constructed or rehabilitated to provide multifamily housing that includes affordable housing units.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"Public facility user" means a developer or other private entity that has a leasehold or other possessory interest in a public facility used to provide multifamily housing.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303.202.</w:t>
      </w:r>
      <w:r>
        <w:rPr>
          <w:u w:val="single"/>
        </w:rPr>
        <w:t xml:space="preserve"> </w:t>
      </w:r>
      <w:r>
        <w:rPr>
          <w:u w:val="single"/>
        </w:rPr>
        <w:t xml:space="preserve"> </w:t>
      </w:r>
      <w:r>
        <w:rPr>
          <w:u w:val="single"/>
        </w:rPr>
        <w:t xml:space="preserve">COMPLIANCE WITH SUBCHAPTER REQUIRED FOR BENEFICIAL TAX TREATMENT FOR CERTAIN PUBLIC FACILITIES. </w:t>
      </w:r>
      <w:r>
        <w:rPr>
          <w:u w:val="single"/>
        </w:rPr>
        <w:t xml:space="preserve"> </w:t>
      </w:r>
      <w:r>
        <w:rPr>
          <w:u w:val="single"/>
        </w:rPr>
        <w:t xml:space="preserve">(a) </w:t>
      </w:r>
      <w:r>
        <w:rPr>
          <w:u w:val="single"/>
        </w:rPr>
        <w:t xml:space="preserve"> </w:t>
      </w:r>
      <w:r>
        <w:rPr>
          <w:u w:val="single"/>
        </w:rPr>
        <w:t xml:space="preserve">Section 303.042(f) applies to a leasehold or other possessory interest in a public facility only if the sponsor, the corporation, the public facility user, and the housing development meet the requirements of this subchapter, as applicable.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requirements prescribed by this subchapter apply only to the application of taxes related to a leasehold or other possessory interest in a public facility under Section 303.042(f) and do not restrict the authority of a corporation to lease a public facility to a private entity under terms other than the terms described by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303.203.</w:t>
      </w:r>
      <w:r>
        <w:rPr>
          <w:u w:val="single"/>
        </w:rPr>
        <w:t xml:space="preserve"> </w:t>
      </w:r>
      <w:r>
        <w:rPr>
          <w:u w:val="single"/>
        </w:rPr>
        <w:t xml:space="preserve"> </w:t>
      </w:r>
      <w:r>
        <w:rPr>
          <w:u w:val="single"/>
        </w:rPr>
        <w:t xml:space="preserve">SPONSOR GOALS; REQUEST FOR PROPOSALS. </w:t>
      </w:r>
      <w:r>
        <w:rPr>
          <w:u w:val="single"/>
        </w:rPr>
        <w:t xml:space="preserve"> </w:t>
      </w:r>
      <w:r>
        <w:rPr>
          <w:u w:val="single"/>
        </w:rPr>
        <w:t xml:space="preserve">(a) </w:t>
      </w:r>
      <w:r>
        <w:rPr>
          <w:u w:val="single"/>
        </w:rPr>
        <w:t xml:space="preserve"> </w:t>
      </w:r>
      <w:r>
        <w:rPr>
          <w:u w:val="single"/>
        </w:rPr>
        <w:t xml:space="preserve">A sponsor shall identify goals for public facilities used for housing developments and establish selection criteria based on the goals to be used by corporations for scoring proposals from developers of housing developments.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corporation must issue a request for proposals from developers before the corporation enters into a lease agreement for a public facility with a developer for the purpose of constructing or rehabilitating a housing development.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303.204.</w:t>
      </w:r>
      <w:r>
        <w:rPr>
          <w:u w:val="single"/>
        </w:rPr>
        <w:t xml:space="preserve"> </w:t>
      </w:r>
      <w:r>
        <w:rPr>
          <w:u w:val="single"/>
        </w:rPr>
        <w:t xml:space="preserve"> </w:t>
      </w:r>
      <w:r>
        <w:rPr>
          <w:u w:val="single"/>
        </w:rPr>
        <w:t xml:space="preserve">REHABILITATION REQUIREMENTS. </w:t>
      </w:r>
      <w:r>
        <w:rPr>
          <w:u w:val="single"/>
        </w:rPr>
        <w:t xml:space="preserve"> </w:t>
      </w:r>
      <w:r>
        <w:rPr>
          <w:u w:val="single"/>
        </w:rPr>
        <w:t xml:space="preserve">If a developer substantially rehabilitates an existing multifamily residential property that is a public facility leased by the developer, the original construction of the property must have been completed at least 10 years before the date the developer begins rehabilitation of the property.</w:t>
      </w:r>
    </w:p>
    <w:p w:rsidR="003F3435" w:rsidRDefault="0032493E">
      <w:pPr>
        <w:spacing w:line="480" w:lineRule="auto"/>
        <w:ind w:firstLine="720"/>
        <w:jc w:val="both"/>
      </w:pPr>
      <w:r>
        <w:rPr>
          <w:u w:val="single"/>
        </w:rPr>
        <w:t xml:space="preserve">Sec.</w:t>
      </w:r>
      <w:r>
        <w:rPr>
          <w:u w:val="single"/>
        </w:rPr>
        <w:t xml:space="preserve"> </w:t>
      </w:r>
      <w:r>
        <w:rPr>
          <w:u w:val="single"/>
        </w:rPr>
        <w:t xml:space="preserve">303.205.</w:t>
      </w:r>
      <w:r>
        <w:rPr>
          <w:u w:val="single"/>
        </w:rPr>
        <w:t xml:space="preserve"> </w:t>
      </w:r>
      <w:r>
        <w:rPr>
          <w:u w:val="single"/>
        </w:rPr>
        <w:t xml:space="preserve"> </w:t>
      </w:r>
      <w:r>
        <w:rPr>
          <w:u w:val="single"/>
        </w:rPr>
        <w:t xml:space="preserve">RESERVATION REQUIREMENTS. </w:t>
      </w:r>
      <w:r>
        <w:rPr>
          <w:u w:val="single"/>
        </w:rPr>
        <w:t xml:space="preserve"> </w:t>
      </w:r>
      <w:r>
        <w:rPr>
          <w:u w:val="single"/>
        </w:rPr>
        <w:t xml:space="preserve">(a) </w:t>
      </w:r>
      <w:r>
        <w:rPr>
          <w:u w:val="single"/>
        </w:rPr>
        <w:t xml:space="preserve"> </w:t>
      </w:r>
      <w:r>
        <w:rPr>
          <w:u w:val="single"/>
        </w:rPr>
        <w:t xml:space="preserve">A public facility user must 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 least 50 percent of the total units in a housing development as affordable housing units;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at least 50 percent of the affordable housing units in the development for occupancy by individuals or families earning not more than 60 percent of area median income, adjusted for family size;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at least 20 percent of the affordable housing units in the development for occupancy by individuals or families participating in the housing choice voucher program if the development is located: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 the attendance zone of an elementary school that has passed accountability standards adopted by the Texas Education Agency for the most recent school year available;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 the attendance zone of a high school with a graduation rate of at least 85 percent;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in a census tract in which:</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fewer than 10 percent of the households have a household income equal to or less than the federal poverty line;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median income for households is equal to or greater than 80 percent of area median income.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percentage of affordable housing units reserved in each category of units in the housing development, based on the number of bedrooms and bathrooms per unit, must be the same as the percentage of affordable housing units reserved in the housing development as a whole.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303.206.</w:t>
      </w:r>
      <w:r>
        <w:rPr>
          <w:u w:val="single"/>
        </w:rPr>
        <w:t xml:space="preserve"> </w:t>
      </w:r>
      <w:r>
        <w:rPr>
          <w:u w:val="single"/>
        </w:rPr>
        <w:t xml:space="preserve"> </w:t>
      </w:r>
      <w:r>
        <w:rPr>
          <w:u w:val="single"/>
        </w:rPr>
        <w:t xml:space="preserve">RENT LIMITATIONS. </w:t>
      </w:r>
      <w:r>
        <w:rPr>
          <w:u w:val="single"/>
        </w:rPr>
        <w:t xml:space="preserve"> </w:t>
      </w:r>
      <w:r>
        <w:rPr>
          <w:u w:val="single"/>
        </w:rPr>
        <w:t xml:space="preserve">The monthly rent charged by a public facility user for an affordable housing unit may not exceed: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30 percent of 80 percent of area median income, minus an allowance for utility costs, if the individual or family renting the unit earns more than 60 percent but not more than 80 percent of the area median income, adjusted for family size;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30 percent of 60 percent of area median income, minus an allowance for utility costs, if the individual or family renting the unit earns not more than 60 percent of the area median income, adjusted for family size.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303.207.</w:t>
      </w:r>
      <w:r>
        <w:rPr>
          <w:u w:val="single"/>
        </w:rPr>
        <w:t xml:space="preserve"> </w:t>
      </w:r>
      <w:r>
        <w:rPr>
          <w:u w:val="single"/>
        </w:rPr>
        <w:t xml:space="preserve"> </w:t>
      </w:r>
      <w:r>
        <w:rPr>
          <w:u w:val="single"/>
        </w:rPr>
        <w:t xml:space="preserve">CALCULATION OF INCOME. </w:t>
      </w:r>
      <w:r>
        <w:rPr>
          <w:u w:val="single"/>
        </w:rPr>
        <w:t xml:space="preserve"> </w:t>
      </w:r>
      <w:r>
        <w:rPr>
          <w:u w:val="single"/>
        </w:rPr>
        <w:t xml:space="preserve">In calculating the income of an individual or family for an affordable housing unit, the public facility user must consider the income of every individual who will be living in the unit.</w:t>
      </w:r>
    </w:p>
    <w:p w:rsidR="003F3435" w:rsidRDefault="0032493E">
      <w:pPr>
        <w:spacing w:line="480" w:lineRule="auto"/>
        <w:ind w:firstLine="720"/>
        <w:jc w:val="both"/>
      </w:pPr>
      <w:r>
        <w:rPr>
          <w:u w:val="single"/>
        </w:rPr>
        <w:t xml:space="preserve">Sec.</w:t>
      </w:r>
      <w:r>
        <w:rPr>
          <w:u w:val="single"/>
        </w:rPr>
        <w:t xml:space="preserve"> </w:t>
      </w:r>
      <w:r>
        <w:rPr>
          <w:u w:val="single"/>
        </w:rPr>
        <w:t xml:space="preserve">303.208.</w:t>
      </w:r>
      <w:r>
        <w:rPr>
          <w:u w:val="single"/>
        </w:rPr>
        <w:t xml:space="preserve"> </w:t>
      </w:r>
      <w:r>
        <w:rPr>
          <w:u w:val="single"/>
        </w:rPr>
        <w:t xml:space="preserve"> </w:t>
      </w:r>
      <w:r>
        <w:rPr>
          <w:u w:val="single"/>
        </w:rPr>
        <w:t xml:space="preserve">PUBLIC FACILITY PROHIBITIONS. </w:t>
      </w:r>
      <w:r>
        <w:rPr>
          <w:u w:val="single"/>
        </w:rPr>
        <w:t xml:space="preserve"> </w:t>
      </w:r>
      <w:r>
        <w:rPr>
          <w:u w:val="single"/>
        </w:rPr>
        <w:t xml:space="preserve">A public facility user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refuse to rent an affordable housing unit to an individual or family because the individual or family participates in the housing choice voucher program;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use a financial or minimum income standard that requires an individual or family participating in the housing choice voucher program to have a monthly income of more than 250 percent of the individual's or family's share of the total monthly rent payable for an affordable housing unit.</w:t>
      </w:r>
    </w:p>
    <w:p w:rsidR="003F3435" w:rsidRDefault="0032493E">
      <w:pPr>
        <w:spacing w:line="480" w:lineRule="auto"/>
        <w:ind w:firstLine="720"/>
        <w:jc w:val="both"/>
      </w:pPr>
      <w:r>
        <w:rPr>
          <w:u w:val="single"/>
        </w:rPr>
        <w:t xml:space="preserve">Sec.</w:t>
      </w:r>
      <w:r>
        <w:rPr>
          <w:u w:val="single"/>
        </w:rPr>
        <w:t xml:space="preserve"> </w:t>
      </w:r>
      <w:r>
        <w:rPr>
          <w:u w:val="single"/>
        </w:rPr>
        <w:t xml:space="preserve">303.209.</w:t>
      </w:r>
      <w:r>
        <w:rPr>
          <w:u w:val="single"/>
        </w:rPr>
        <w:t xml:space="preserve"> </w:t>
      </w:r>
      <w:r>
        <w:rPr>
          <w:u w:val="single"/>
        </w:rPr>
        <w:t xml:space="preserve"> </w:t>
      </w:r>
      <w:r>
        <w:rPr>
          <w:u w:val="single"/>
        </w:rPr>
        <w:t xml:space="preserve">HOUSING AUTHORITY DUTIES. </w:t>
      </w:r>
      <w:r>
        <w:rPr>
          <w:u w:val="single"/>
        </w:rPr>
        <w:t xml:space="preserve"> </w:t>
      </w:r>
      <w:r>
        <w:rPr>
          <w:u w:val="single"/>
        </w:rPr>
        <w:t xml:space="preserve">A housing authority that sponsors a corporation that leases a public facility used as a housing development to a public facility user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publish information about the affordable housing units in the housing development on its Internet website, if the authority maintains a website;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information about the affordable housing units directly to individuals and families participating in the authority's housing choice voucher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303.210.</w:t>
      </w:r>
      <w:r>
        <w:rPr>
          <w:u w:val="single"/>
        </w:rPr>
        <w:t xml:space="preserve"> </w:t>
      </w:r>
      <w:r>
        <w:rPr>
          <w:u w:val="single"/>
        </w:rPr>
        <w:t xml:space="preserve"> </w:t>
      </w:r>
      <w:r>
        <w:rPr>
          <w:u w:val="single"/>
        </w:rPr>
        <w:t xml:space="preserve">REPORTS. </w:t>
      </w:r>
      <w:r>
        <w:rPr>
          <w:u w:val="single"/>
        </w:rPr>
        <w:t xml:space="preserve"> </w:t>
      </w:r>
      <w:r>
        <w:rPr>
          <w:u w:val="single"/>
        </w:rPr>
        <w:t xml:space="preserve">(a) </w:t>
      </w:r>
      <w:r>
        <w:rPr>
          <w:u w:val="single"/>
        </w:rPr>
        <w:t xml:space="preserve"> </w:t>
      </w:r>
      <w:r>
        <w:rPr>
          <w:u w:val="single"/>
        </w:rPr>
        <w:t xml:space="preserve">Not later than February 1 of each year, a public facility user of a housing development must submit to the chief appraiser of the appraisal district in which the housing development is located an audit report for a compliance audit conducted by an independent auditor to determine whether the public facility user is in compliance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all contracts and other agreements between the public facility user and the sponsor or corporation relating to the housing development;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 applicable state and local laws, including the requirements of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sponsor of a corporation that leases a public facility used as a housing development to a public facility user shall submit an annual report to the department and to the comptroller. </w:t>
      </w:r>
      <w:r>
        <w:rPr>
          <w:u w:val="single"/>
        </w:rPr>
        <w:t xml:space="preserve"> </w:t>
      </w:r>
      <w:r>
        <w:rPr>
          <w:u w:val="single"/>
        </w:rPr>
        <w:t xml:space="preserve">The report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copy of all contracts and other agreements between the public facility user and the sponsor or corporation relating to the housing development;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statistics describing the demographics of the residents of the housing development, including incomes and family sizes.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and the comptroller shall each post a copy of a report received under Subsection (b) on their respective Internet websites.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governing board of the department shall adopt rules and forms necessary to implement Subsection (b).</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F, Chapter 303, Local Government Code, as added by this Act, applies only to a leasehold or other possessory interest in a public facility granted by a public facility corporation to a public facility user, as defined by that subchapter, on or after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As soon as practicable after the effective date of this Act, the governing board of the Texas Department of Housing and Community Affairs shall adopt rules as necessary to implement Section 303.210(b), Local Government Code, as added by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1556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