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88R1848 DIO-D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Allison</w:t>
      </w:r>
      <w:r xml:space="preserve">
        <w:tab wTab="150" tlc="none" cTlc="0"/>
      </w:r>
      <w:r>
        <w:t xml:space="preserve">H.B.</w:t>
      </w:r>
      <w:r xml:space="preserve">
        <w:t> </w:t>
      </w:r>
      <w:r>
        <w:t xml:space="preserve">No.</w:t>
      </w:r>
      <w:r xml:space="preserve">
        <w:t> </w:t>
      </w:r>
      <w:r>
        <w:t xml:space="preserve">1569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computer science strategic advisory committee and a grant program for the professional development and training of computer science classroom teachers.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J, Chapter 21, Education Code, is amended by adding Section 21.466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21.466.</w:t>
      </w:r>
      <w:r>
        <w:rPr>
          <w:u w:val="single"/>
        </w:rPr>
        <w:t xml:space="preserve"> </w:t>
      </w:r>
      <w:r>
        <w:rPr>
          <w:u w:val="single"/>
        </w:rPr>
        <w:t xml:space="preserve"> </w:t>
      </w:r>
      <w:r>
        <w:rPr>
          <w:u w:val="single"/>
        </w:rPr>
        <w:t xml:space="preserve">COMPUTER SCIENCE AND TECHNOLOGY APPLICATIONS PROFESSIONAL DEVELOPMENT GRANT PROGRAM.  (a)  In this section, "institution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establish a competitive professional development grant program to encourage teachers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computer science certification;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continue professional development in coding, computational thinking, cybersecurity, and computer science education.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From money appropriated for the purpose, the commissioner shall make grants to eligible providers that offer: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professional development for classroom teachers to ensure teachers maintain a working knowledge of current computer industry standard tools and resources;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training for computer science certification for teachers in accordance with certification requirements adopted by the State Board for Educator Certification.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be eligible to receive a grant under this section, a provider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an institution of higher education, regional education service center, or school district or partnership of multiple school districts or a nonprofit entity approved by the commissioner that has demonstrated experience in providing professional development through a statewide network;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 eligibility standards established by commissioner rule.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eligible provider receiving a grant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training or professional development described by Subsection (c) and establish professional development hubs in each education service center region;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serve high-need campuses;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established partnerships with institution of higher education faculty with expertise in cybersecurity, computing, and computer science education;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develop partnerships with computer industry professionals.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may adopt rules as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28, Education Code, is amended by adding Section 28.0181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28.0181.</w:t>
      </w:r>
      <w:r>
        <w:rPr>
          <w:u w:val="single"/>
        </w:rPr>
        <w:t xml:space="preserve"> </w:t>
      </w:r>
      <w:r>
        <w:rPr>
          <w:u w:val="single"/>
        </w:rPr>
        <w:t xml:space="preserve"> </w:t>
      </w:r>
      <w:r>
        <w:rPr>
          <w:u w:val="single"/>
        </w:rPr>
        <w:t xml:space="preserve">COMPUTER SCIENCE STRATEGIC ADVISORY COMMITTEE.  (a) </w:t>
      </w:r>
      <w:r>
        <w:rPr>
          <w:u w:val="single"/>
        </w:rPr>
        <w:t xml:space="preserve"> </w:t>
      </w:r>
      <w:r>
        <w:rPr>
          <w:u w:val="single"/>
        </w:rPr>
        <w:t xml:space="preserve">In this section, "advisory committee" means the computer science strategic advisory committee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establish the computer science strategic advisory committee as a permanent advisory committee to the agency to develop and provide recommendations for increasing computer science instruction and participation in public schools.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advisory committee is composed of at least 11 members. The members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members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members appointed by 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members appointed by 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appointed by the chair of the senate committee with primary jurisdiction over primary and secondary education;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appointed by the chair of the senate committee with primary jurisdiction over higher education;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member appointed by the chair of the house of representatives committee with primary jurisdiction over primary and secondary education;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member appointed by the chair of the house of representatives committee with primary jurisdiction over higher education;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one member appointed by the chair of the State Board of Education;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any other members added by the advisory committee in a manner determined by the committee in the committee's discretion.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appointing members to the advisory committee, the governor, lieutenant governor, and speaker of the house of representatives shall coordinate appointments to ensure that the six individuals appointed to the advisory committee collectively by those officers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educators who teach in a public school and are certified in computer science;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parent or person standing in parental relation to a student enrolled in a public school;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person employed in the technology industry;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faculty member of an institution of higher education.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governor shall designate a member of the advisory committee as the presiding officer of the advisory committee to serve in that capacity at the pleasure of the governor.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advisory committee may hold public meetings.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Members of the advisory committee are not entitled to compensation but are entitled to reimbursement for actual and necessary expenses incurred in fulfilling committee duties.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agency shall appoint an agency employee to support the advisory committee.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 later than January 1 of each odd-numbered year, the advisory committee shall submit to the governor and the legislature a report that includes recommended changes to state law, including funding proposals and timelines for the implementation of the recommended changes. The report shall include recommendations that are intended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increase the number of certified computer science teachers;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increase the number of public high schools offering computer science courses;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increase the number of high school students enrolled in computer science courses;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encourage the enrollment of diverse student populations in computer science courses;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expand computer science learning opportunities, including computer programming, computer coding, cybersecurity, and computational thinking, in public schools.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 Chapter 1149 (H.B. 2984), Acts of the 86th Legislature, Regular Session, 2019,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December 31, 2023, the commissioner of education shall establish the grant program required under Section 21.466, Education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appropriate persons, as provided by Section 28.0181(c), Education Code, as added by this Act, shall appoint members to the computer science strategic advisory committee.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