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1583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Terry Memorial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1105.051(a),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seven directors elected </w:t>
      </w:r>
      <w:r>
        <w:rPr>
          <w:u w:val="single"/>
        </w:rPr>
        <w:t xml:space="preserve">through a cumulative election system with the candidates receiving the highest number of votes being declared the winners of the election</w:t>
      </w:r>
      <w:r>
        <w:t xml:space="preserve"> [</w:t>
      </w:r>
      <w:r>
        <w:rPr>
          <w:strike/>
        </w:rPr>
        <w:t xml:space="preserve">from the district at large</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eligible voter will be allowed the number of votes equal to the number of director positions being voted on at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election will be conducted at large, with all candidates running in a common field without any place designations.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eligible voter will be allowed to cast his or her votes in any manner according to the voter's preference.  A voter may cast each of his or her votes for different candidates, cast all of his or her votes for one candidate, or portion his or her votes in any other manner among the candidates as long as the total number of votes cast by each eligible voter does not exceed four.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1105.052, Special District Local Laws Code, is revised to read as follows:</w:t>
      </w:r>
    </w:p>
    <w:p w:rsidR="003F3435" w:rsidRDefault="0032493E">
      <w:pPr>
        <w:spacing w:line="480" w:lineRule="auto"/>
        <w:ind w:firstLine="720"/>
        <w:jc w:val="both"/>
      </w:pPr>
      <w:r>
        <w:t xml:space="preserve">Sec.</w:t>
      </w:r>
      <w:r xml:space="preserve">
        <w:t> </w:t>
      </w:r>
      <w:r>
        <w:t xml:space="preserve">1105.052.</w:t>
      </w:r>
      <w:r xml:space="preserve">
        <w:t> </w:t>
      </w:r>
      <w:r xml:space="preserve">
        <w:t> </w:t>
      </w:r>
      <w:r>
        <w:t xml:space="preserve">NOTICE OF ELECTION.  </w:t>
      </w:r>
      <w:r>
        <w:rPr>
          <w:u w:val="single"/>
        </w:rPr>
        <w:t xml:space="preserve">Notice</w:t>
      </w:r>
      <w:r>
        <w:t xml:space="preserve"> [</w:t>
      </w:r>
      <w:r>
        <w:rPr>
          <w:strike/>
        </w:rPr>
        <w:t xml:space="preserve">At least 10 days before the date of a directors' election, notice</w:t>
      </w:r>
      <w:r>
        <w:t xml:space="preserve">] of the election must be published one time in a newspaper of general circulation in Terry County </w:t>
      </w:r>
      <w:r>
        <w:rPr>
          <w:u w:val="single"/>
        </w:rPr>
        <w:t xml:space="preserve">in accordance with Section 4.003, Election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1105.053, Special District Local Laws Code, is revised to read as follows:</w:t>
      </w:r>
    </w:p>
    <w:p w:rsidR="003F3435" w:rsidRDefault="0032493E">
      <w:pPr>
        <w:spacing w:line="480" w:lineRule="auto"/>
        <w:ind w:firstLine="720"/>
        <w:jc w:val="both"/>
      </w:pPr>
      <w:r>
        <w:t xml:space="preserve">Sec.</w:t>
      </w:r>
      <w:r xml:space="preserve">
        <w:t> </w:t>
      </w:r>
      <w:r>
        <w:t xml:space="preserve">1105.053.</w:t>
      </w:r>
      <w:r xml:space="preserve">
        <w:t> </w:t>
      </w:r>
      <w:r xml:space="preserve">
        <w:t> </w:t>
      </w:r>
      <w:r>
        <w:t xml:space="preserve">BALLOT </w:t>
      </w:r>
      <w:r>
        <w:rPr>
          <w:u w:val="single"/>
        </w:rPr>
        <w:t xml:space="preserve">APPLICATION</w:t>
      </w:r>
      <w:r>
        <w:t xml:space="preserve"> [</w:t>
      </w:r>
      <w:r>
        <w:rPr>
          <w:strike/>
        </w:rPr>
        <w:t xml:space="preserve">PETITION</w:t>
      </w:r>
      <w:r>
        <w:t xml:space="preserve">].  A person who wants to have the person 's name printed on the ballot as a candidate for director must file </w:t>
      </w:r>
      <w:r>
        <w:rPr>
          <w:u w:val="single"/>
        </w:rPr>
        <w:t xml:space="preserve">an application with the board secretary in accordance with Chapter 144,</w:t>
      </w:r>
      <w:r>
        <w:t xml:space="preserve"> [</w:t>
      </w:r>
      <w:r>
        <w:rPr>
          <w:strike/>
        </w:rPr>
        <w:t xml:space="preserve">a petition requesting that action.  The petition must be: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signed by not fewer than 10 registered voters;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filed by the deadline imposed by Section 144.00</w:t>
      </w:r>
      <w:r>
        <w:rPr>
          <w:strike/>
        </w:rPr>
        <w:t xml:space="preserve">5,</w:t>
      </w:r>
      <w:r>
        <w:t xml:space="preserve">] Election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