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matters affecting the powers and duties of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251, Election Code, is amended by adding Section 251.0017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251.0017.</w:t>
      </w:r>
      <w:r>
        <w:rPr>
          <w:u w:val="single"/>
        </w:rPr>
        <w:t xml:space="preserve"> </w:t>
      </w:r>
      <w:r>
        <w:rPr>
          <w:u w:val="single"/>
        </w:rPr>
        <w:t xml:space="preserve"> </w:t>
      </w:r>
      <w:r>
        <w:rPr>
          <w:u w:val="single"/>
        </w:rPr>
        <w:t xml:space="preserve">POLITICAL ADVERTISING RELATED TO LEGISLATION.  For purposes of Section 251.001(16), a communication supporting or opposing legislation is considered political advertising under that subdivision if the communication would appear to an ordinary reader, viewer, or listener to express support or opposition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legislature who authors or sponsors the legislation;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legislature who supports or opposes the legislation.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candidate may not knowingly accept [</w:t>
      </w:r>
      <w:r>
        <w:rPr>
          <w:strike/>
        </w:rPr>
        <w:t xml:space="preserve">a</w:t>
      </w:r>
      <w:r>
        <w:t xml:space="preserve">] campaign </w:t>
      </w:r>
      <w:r>
        <w:rPr>
          <w:u w:val="single"/>
        </w:rPr>
        <w:t xml:space="preserve">contributions totaling more than $500</w:t>
      </w:r>
      <w:r>
        <w:t xml:space="preserve"> [</w:t>
      </w:r>
      <w:r>
        <w:rPr>
          <w:strike/>
        </w:rPr>
        <w:t xml:space="preserve">contribution</w:t>
      </w:r>
      <w:r>
        <w:t xml:space="preserve">] or make or authorize [</w:t>
      </w:r>
      <w:r>
        <w:rPr>
          <w:strike/>
        </w:rPr>
        <w:t xml:space="preserve">a</w:t>
      </w:r>
      <w:r>
        <w:t xml:space="preserve">] campaign </w:t>
      </w:r>
      <w:r>
        <w:rPr>
          <w:u w:val="single"/>
        </w:rPr>
        <w:t xml:space="preserve">expenditures totaling more than $500</w:t>
      </w:r>
      <w:r>
        <w:t xml:space="preserve"> [</w:t>
      </w:r>
      <w:r>
        <w:rPr>
          <w:strike/>
        </w:rPr>
        <w:t xml:space="preserve">expenditure</w:t>
      </w:r>
      <w:r>
        <w:t xml:space="preserve">] at a time when a campaign treasurer appointment for the candidate is not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253.035, Election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prohibitions prescribed by Subsections (a) and (b) include the personal use of a political contribution accepted by a person as a candidate or officeholder or by a specific-purpose committee for supporting or assisting the person as a candidate or officeholder to settle a civil action asserting a claim against the person as a candidate or officeholder.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254.031(a),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w:t>
      </w:r>
      <w:r xml:space="preserve">
        <w:t> </w:t>
      </w:r>
      <w:r xml:space="preserve">
        <w:t> </w:t>
      </w:r>
      <w:r>
        <w:t xml:space="preserve">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t>
      </w:r>
      <w:r>
        <w:rPr>
          <w:u w:val="single"/>
        </w:rPr>
        <w:t xml:space="preserve">for whom</w:t>
      </w:r>
      <w:r>
        <w:t xml:space="preserve"> [</w:t>
      </w:r>
      <w:r>
        <w:rPr>
          <w:strike/>
        </w:rPr>
        <w:t xml:space="preserve">who benefits from</w:t>
      </w:r>
      <w:r>
        <w:t xml:space="preserve">] a direct campaign expenditure </w:t>
      </w:r>
      <w:r>
        <w:rPr>
          <w:u w:val="single"/>
        </w:rPr>
        <w:t xml:space="preserve">was</w:t>
      </w:r>
      <w:r>
        <w:t xml:space="preserve"> made </w:t>
      </w:r>
      <w:r>
        <w:rPr>
          <w:u w:val="single"/>
        </w:rPr>
        <w:t xml:space="preserve">to support or oppose</w:t>
      </w:r>
      <w:r>
        <w:t xml:space="preserv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254.0401(a),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make each report filed with the commission under Section 254.036(b) available to the public on the Internet not later than the second business day after the date the report is filed.  </w:t>
      </w:r>
      <w:r>
        <w:rPr>
          <w:u w:val="single"/>
        </w:rPr>
        <w:t xml:space="preserve">The commission shall ensure the reports are aggregated and machine-readable in a manner that allows a person to easily navigate the information contained in the reports.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305.002(6), Government Code, is amended to read as follows:</w:t>
      </w:r>
    </w:p>
    <w:p w:rsidR="003F3435" w:rsidRDefault="0032493E">
      <w:pPr>
        <w:spacing w:line="480" w:lineRule="auto"/>
        <w:ind w:firstLine="1440"/>
        <w:jc w:val="both"/>
      </w:pPr>
      <w:r>
        <w:t xml:space="preserve">(6)</w:t>
      </w:r>
      <w:r xml:space="preserve">
        <w:t> </w:t>
      </w:r>
      <w:r xml:space="preserve">
        <w:t> </w:t>
      </w:r>
      <w:r>
        <w:t xml:space="preserve">"Legislation" means:</w:t>
      </w:r>
    </w:p>
    <w:p w:rsidR="003F3435" w:rsidRDefault="0032493E">
      <w:pPr>
        <w:spacing w:line="480" w:lineRule="auto"/>
        <w:ind w:firstLine="2160"/>
        <w:jc w:val="both"/>
      </w:pPr>
      <w:r>
        <w:t xml:space="preserve">(A)</w:t>
      </w:r>
      <w:r xml:space="preserve">
        <w:t> </w:t>
      </w:r>
      <w:r xml:space="preserve">
        <w:t> </w:t>
      </w:r>
      <w:r>
        <w:t xml:space="preserve">a bill, resolution, amendment, nomination, or other matter pending in either house of the legislature</w:t>
      </w:r>
      <w:r>
        <w:rPr>
          <w:u w:val="single"/>
        </w:rPr>
        <w:t xml:space="preserve">, including the election of the speaker of the house of representatives</w:t>
      </w:r>
      <w:r>
        <w:t xml:space="preserve">;</w:t>
      </w:r>
    </w:p>
    <w:p w:rsidR="003F3435" w:rsidRDefault="0032493E">
      <w:pPr>
        <w:spacing w:line="480" w:lineRule="auto"/>
        <w:ind w:firstLine="2160"/>
        <w:jc w:val="both"/>
      </w:pPr>
      <w:r>
        <w:t xml:space="preserve">(B)</w:t>
      </w:r>
      <w:r xml:space="preserve">
        <w:t> </w:t>
      </w:r>
      <w:r xml:space="preserve">
        <w:t> </w:t>
      </w:r>
      <w:r>
        <w:t xml:space="preserve">any matter that is or may be the subject of action by either house or by a legislative committee, including the introduction, consideration, passage, defeat, approval, or veto of the matter; or</w:t>
      </w:r>
    </w:p>
    <w:p w:rsidR="003F3435" w:rsidRDefault="0032493E">
      <w:pPr>
        <w:spacing w:line="480" w:lineRule="auto"/>
        <w:ind w:firstLine="2160"/>
        <w:jc w:val="both"/>
      </w:pPr>
      <w:r>
        <w:t xml:space="preserve">(C)</w:t>
      </w:r>
      <w:r xml:space="preserve">
        <w:t> </w:t>
      </w:r>
      <w:r xml:space="preserve">
        <w:t> </w:t>
      </w:r>
      <w:r>
        <w:t xml:space="preserve">any matter pending in a constitutional convention or that may be the subject of action by a constitutional convention.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305.027(e),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 "legislative advertising"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means a communication that supports, opposes, or proposes legislation and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appears in a pamphlet, circular, flier, billboard or other sign, bumper sticker, button, or similar form of written communication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individual communication made by e-mail or text message but does include a mass e-mail or text message that involves an expenditure of funds beyond the basic cost of hardware messaging software and bandwidth</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571.064(b),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law administered and enforced by the commission sets dollar amounts or categories of amounts as reporting thresholds or if the commission sets those amounts, the commission [</w:t>
      </w:r>
      <w:r>
        <w:rPr>
          <w:strike/>
        </w:rPr>
        <w:t xml:space="preserve">annually</w:t>
      </w:r>
      <w:r>
        <w:t xml:space="preserve">] shall </w:t>
      </w:r>
      <w:r>
        <w:rPr>
          <w:u w:val="single"/>
        </w:rPr>
        <w:t xml:space="preserve">decennially</w:t>
      </w:r>
      <w:r>
        <w:t xml:space="preserve"> adjust those thresholds [</w:t>
      </w:r>
      <w:r>
        <w:rPr>
          <w:strike/>
        </w:rPr>
        <w:t xml:space="preserve">upward</w:t>
      </w:r>
      <w:r>
        <w:t xml:space="preserve">] to the nearest multiple of </w:t>
      </w:r>
      <w:r>
        <w:rPr>
          <w:u w:val="single"/>
        </w:rPr>
        <w:t xml:space="preserve">$100</w:t>
      </w:r>
      <w:r>
        <w:t xml:space="preserve"> [</w:t>
      </w:r>
      <w:r>
        <w:rPr>
          <w:strike/>
        </w:rPr>
        <w:t xml:space="preserve">$10</w:t>
      </w:r>
      <w:r>
        <w:t xml:space="preserve">] in accordance with the percentage increase for the </w:t>
      </w:r>
      <w:r>
        <w:rPr>
          <w:u w:val="single"/>
        </w:rPr>
        <w:t xml:space="preserve">preceding 10 years</w:t>
      </w:r>
      <w:r>
        <w:t xml:space="preserve"> [</w:t>
      </w:r>
      <w:r>
        <w:rPr>
          <w:strike/>
        </w:rPr>
        <w:t xml:space="preserve">previous year</w:t>
      </w:r>
      <w:r>
        <w:t xml:space="preserve">] in the Consumer Price Index for Urban Consumers published by the Bureau of Labor Statistics of the United States Department of Labor.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254.036(g), Election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253.035, Election Code, as amended by this Act, applies only to the use of a political contribution that occurs on or after the effective date of this Act.  The use of a political contribution that occurs before the effective date of this Act is governed by the law in effect on the date the use occurred,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254.031, Election Code, as amended by this Act, applies only to a report that is required to be filed under Chapter 254, Election Code, on or after the effective date of this Act.</w:t>
      </w:r>
      <w:r xml:space="preserve">
        <w:t> </w:t>
      </w:r>
      <w:r xml:space="preserve">
        <w:t> </w:t>
      </w:r>
      <w:r>
        <w:t xml:space="preserve">A report that is required to be filed under that chapter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Section 571.064(b), Government Code, do not affect an adjustment made by the Texas Ethics Commission under that subsection before the effective date of this Act.  An adjustment made before the effective date of this Act is governed by the law in effect when the adjustment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