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88R2825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the law governing the provision of state aid to certain local governments disproportionately affected by the granting of ad valorem tax relief to 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140.011(a)(2), Local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"Local government"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adjacent to </w:t>
      </w:r>
      <w:r>
        <w:rPr>
          <w:u w:val="single"/>
        </w:rPr>
        <w:t xml:space="preserve">or with extraterritorial jurisdiction located within two miles of the boundary line of</w:t>
      </w:r>
      <w:r>
        <w:t xml:space="preserve"> a United States military installation;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in which a United States military installation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the eligibility of a qualified local government to apply for a disabled veteran assistance payment beginning with the fiscal year of the local government that ends in the 2023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