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88R7643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standardized training for election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32, Election Code, is amended by adding Section 32.1111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32.1111.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(a) </w:t>
      </w:r>
      <w:r>
        <w:rPr>
          <w:u w:val="single"/>
        </w:rPr>
        <w:t xml:space="preserve"> </w:t>
      </w:r>
      <w:r>
        <w:rPr>
          <w:u w:val="single"/>
        </w:rPr>
        <w:t xml:space="preserve">The secretary of state shall provide a standardized training program in election law and procedure for presiding or alternate election judges.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develop materials for a standardized curriculum for the training program provided under Subsection (a), including a published handbook, made available on the secretary of state's Internet website, free of charge.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training program provided under Subsection (a)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available: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entirely via the Internet;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without a requirement for prior registration;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passage of an examination at the end of the training program;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 individual who completes the training with a certificate of completion.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of completion provided under Subsection (c)(3) shall expire no later than one year following the date it was awarded.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current certificate of completion awarded under this section is a prerequisite to eligibility for service in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32.112,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32.112.</w:t>
      </w:r>
      <w:r xml:space="preserve">
        <w:t> </w:t>
      </w:r>
      <w:r xml:space="preserve">
        <w:t> </w:t>
      </w:r>
      <w:r>
        <w:t xml:space="preserve">EXPENSE OF TRAINING JUDGES.  The governing body of a political subdivision may appropriate funds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compensate its election judges, early voting clerk, and deputy early voting clerks in charge of early voting polling places for attending a training program required under Section </w:t>
      </w:r>
      <w:r>
        <w:rPr>
          <w:u w:val="single"/>
        </w:rPr>
        <w:t xml:space="preserve">32.1111</w:t>
      </w:r>
      <w:r>
        <w:t xml:space="preserve"> [</w:t>
      </w:r>
      <w:r>
        <w:rPr>
          <w:strike/>
        </w:rPr>
        <w:t xml:space="preserve">32.111</w:t>
      </w:r>
      <w:r>
        <w:t xml:space="preserve">], at an hourly rate not to exceed the maximum rate of compensation of an election judge for services rendered at a precinct polling place [</w:t>
      </w:r>
      <w:r>
        <w:rPr>
          <w:strike/>
        </w:rPr>
        <w:t xml:space="preserve">or, if applicable, for attending a training program under Section 32.114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 the expenses of conducting the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33.008,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33.008.</w:t>
      </w:r>
      <w:r xml:space="preserve">
        <w:t> </w:t>
      </w:r>
      <w:r xml:space="preserve">
        <w:t> </w:t>
      </w:r>
      <w:r>
        <w:t xml:space="preserve">TRAINING PROGRAM. </w:t>
      </w:r>
      <w:r>
        <w:t xml:space="preserve"> </w:t>
      </w:r>
      <w:r>
        <w:t xml:space="preserve">The secretary of state shall </w:t>
      </w:r>
      <w:r>
        <w:rPr>
          <w:u w:val="single"/>
        </w:rPr>
        <w:t xml:space="preserve">provide a standardized training program and materials for watchers in the same manner it provides such a program under Subchapter F, Chapter 32</w:t>
      </w:r>
      <w:r>
        <w:t xml:space="preserve"> [</w:t>
      </w:r>
      <w:r>
        <w:rPr>
          <w:strike/>
        </w:rPr>
        <w:t xml:space="preserve">develop and maintain a training program for watchers.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 available: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entirely via the Internet;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at any time, without a requirement for prior registration;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provide a watcher who completes the training with a certificate of completion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87, Election Code, is amended by adding Section 87.0031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an early voting ballot board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87, Election Code, is amended by adding Section 87.0272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signature verification committee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127, Election Code, is amended by adding Section 127.010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counting station in the same manner it provides such a program under Subchapter F, Chapter 32.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laws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32.111, Election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32.113, Election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32.114, Election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32.115,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