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Ortega, et al.</w:t>
      </w:r>
      <w:r>
        <w:t xml:space="preserve"> (Senate Sponsor</w:t>
      </w:r>
      <w:r xml:space="preserve">
        <w:t> </w:t>
      </w:r>
      <w:r>
        <w:t xml:space="preserve">-</w:t>
      </w:r>
      <w:r xml:space="preserve">
        <w:t> </w:t>
      </w:r>
      <w:r>
        <w:t xml:space="preserve">Blanco)</w:t>
      </w:r>
      <w:r xml:space="preserve">
        <w:tab wTab="150" tlc="none" cTlc="0"/>
      </w:r>
      <w:r>
        <w:t xml:space="preserve">H.B.</w:t>
      </w:r>
      <w:r xml:space="preserve">
        <w:t> </w:t>
      </w:r>
      <w:r>
        <w:t xml:space="preserve">No.</w:t>
      </w:r>
      <w:r xml:space="preserve">
        <w:t> </w:t>
      </w:r>
      <w:r>
        <w:t xml:space="preserve">1633</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April</w:t>
      </w:r>
      <w:r xml:space="preserve">
        <w:t> </w:t>
      </w:r>
      <w:r>
        <w:t xml:space="preserve">17,</w:t>
      </w:r>
      <w:r xml:space="preserve">
        <w:t> </w:t>
      </w:r>
      <w:r>
        <w:t xml:space="preserve">2023; April</w:t>
      </w:r>
      <w:r xml:space="preserve">
        <w:t> </w:t>
      </w:r>
      <w:r>
        <w:t xml:space="preserve">18,</w:t>
      </w:r>
      <w:r xml:space="preserve">
        <w:t> </w:t>
      </w:r>
      <w:r>
        <w:t xml:space="preserve">2023, read first time and referred to Committee on Veteran Affairs; May</w:t>
      </w:r>
      <w:r xml:space="preserve">
        <w:t> </w:t>
      </w:r>
      <w:r>
        <w:t xml:space="preserve">10,</w:t>
      </w:r>
      <w:r xml:space="preserve">
        <w:t> </w:t>
      </w:r>
      <w:r>
        <w:t xml:space="preserve">2023, reported favorably by the following vote:</w:t>
      </w:r>
      <w:r>
        <w:t xml:space="preserve"> </w:t>
      </w:r>
      <w:r>
        <w:t xml:space="preserve"> </w:t>
      </w:r>
      <w:r>
        <w:t xml:space="preserve">Yeas 6, Nays 0; May</w:t>
      </w:r>
      <w:r xml:space="preserve">
        <w:t> </w:t>
      </w:r>
      <w:r>
        <w:t xml:space="preserve">10,</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Eckhardt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Gutierrez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Sparks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certain offenses regarding parking privileges of veterans with disabilities.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681.011, Transportation Code, is amended by adding Subsections (m), (n), and (o) to read as follows:</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Subsections (n) and (o) apply only to a person who commits an offense under Subsection (b) when the vehicle: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displays special license plates issued under Section 504.202 other than special license plates issued under Section 504.202(b-1);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does not display a disabled parking placard.</w:t>
      </w:r>
    </w:p>
    <w:p w:rsidR="003F3435" w:rsidRDefault="0032493E">
      <w:pPr>
        <w:spacing w:line="480" w:lineRule="auto"/>
        <w:ind w:firstLine="720"/>
        <w:jc w:val="both"/>
      </w:pPr>
      <w:r>
        <w:rPr>
          <w:u w:val="single"/>
        </w:rPr>
        <w:t xml:space="preserve">(n)</w:t>
      </w:r>
      <w:r>
        <w:rPr>
          <w:u w:val="single"/>
        </w:rPr>
        <w:t xml:space="preserve"> </w:t>
      </w:r>
      <w:r>
        <w:rPr>
          <w:u w:val="single"/>
        </w:rPr>
        <w:t xml:space="preserve"> </w:t>
      </w:r>
      <w:r>
        <w:rPr>
          <w:u w:val="single"/>
        </w:rPr>
        <w:t xml:space="preserve">Notwithstanding Subsections (g)-(k), an offense described by Subsection (m) is a misdemeanor punishable by a fine of not less than $25 or more than $200 or not more than 10 hours of community service, except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if the person has previously been convicted one time of an offense described by Subsection (m) or received a dismissal under Subsection (o), the offense is punishable by: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fine of not less than $200 or more than $400;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not less than 10 hours or more than 20 hours of community service;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person has previously been convicted two times of an offense described by Subsection (m) or if the person has previously received a dismissal under Subsection (o) and previously been convicted one time of an offense described by Subsection (m), the offense is punishable by:</w:t>
      </w:r>
      <w:r>
        <w:t xml:space="preserve"> </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fine of not less than $400 or more than $750;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not less than 20 hours or more than 30 hours of community service.</w:t>
      </w:r>
    </w:p>
    <w:p w:rsidR="003F3435" w:rsidRDefault="0032493E">
      <w:pPr>
        <w:spacing w:line="480" w:lineRule="auto"/>
        <w:ind w:firstLine="720"/>
        <w:jc w:val="both"/>
      </w:pPr>
      <w:r>
        <w:rPr>
          <w:u w:val="single"/>
        </w:rPr>
        <w:t xml:space="preserve">(o)</w:t>
      </w:r>
      <w:r>
        <w:rPr>
          <w:u w:val="single"/>
        </w:rPr>
        <w:t xml:space="preserve"> </w:t>
      </w:r>
      <w:r>
        <w:rPr>
          <w:u w:val="single"/>
        </w:rPr>
        <w:t xml:space="preserve"> </w:t>
      </w:r>
      <w:r>
        <w:rPr>
          <w:u w:val="single"/>
        </w:rPr>
        <w:t xml:space="preserve">The court shall dismiss a charge for an offense described by Subsection (m) if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not been previously convicted of an offense described by that subsection;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has not previously received a dismissal under this subsection;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submits an application for a specialty license plate that includes the symbol described by Section 504.201(f) within six months after the date the person was charged with the offense.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1633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