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88R13146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political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162.001, Election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official may not deny a person eligible to affiliate with a political party under Section 162.002 the ability to affiliate with the political party.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163, Election Code, is amended by adding Section 163.0015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163.0015.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FOR PUBLIC OFFICES OTHER THAN PRESIDENT OR VICE PRESIDENT.  Notwithstanding any other provision of this title, a political party may only adopt a rule governing or affecting presidential or vice-presidential nominees. </w:t>
      </w:r>
      <w:r>
        <w:rPr>
          <w:u w:val="single"/>
        </w:rPr>
        <w:t xml:space="preserve"> </w:t>
      </w:r>
      <w:r>
        <w:rPr>
          <w:u w:val="single"/>
        </w:rPr>
        <w:t xml:space="preserve">The secretary of state shall adopt any rule governing or affecting general or runoff primary elections or nominees for all other public offices.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163.004(a),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political party's rules, including amendments to rules, governing or affecting its [</w:t>
      </w:r>
      <w:r>
        <w:rPr>
          <w:strike/>
        </w:rPr>
        <w:t xml:space="preserve">general or runoff primary elections,</w:t>
      </w:r>
      <w:r>
        <w:t xml:space="preserve">] conventions held under this code[</w:t>
      </w:r>
      <w:r>
        <w:rPr>
          <w:strike/>
        </w:rPr>
        <w:t xml:space="preserve">,</w:t>
      </w:r>
      <w:r>
        <w:t xml:space="preserve">] or </w:t>
      </w:r>
      <w:r>
        <w:rPr>
          <w:u w:val="single"/>
        </w:rPr>
        <w:t xml:space="preserve">presidential or vice-presidential</w:t>
      </w:r>
      <w:r>
        <w:t xml:space="preserve"> nominees may be adopted only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state convention;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state executive committee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temporary rule, if adoption before the next state convention is necessary;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permanent rule, if the state executive committee is expressly required or authorized by statute to adopt a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172.0222(g) and (h),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If an application does not comply with the applicable requirements, the authority shall reject the application and immediately deliver to the candidate written notice of the reason for the rejection. </w:t>
      </w:r>
      <w:r>
        <w:t xml:space="preserve"> </w:t>
      </w:r>
      <w:r>
        <w:rPr>
          <w:u w:val="single"/>
        </w:rPr>
        <w:t xml:space="preserve">The authority may not reject an application for any reason not specified under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This section does not apply to a determination of a candidate's eligibility. </w:t>
      </w:r>
      <w:r>
        <w:rPr>
          <w:u w:val="single"/>
        </w:rPr>
        <w:t xml:space="preserve">A candidate in a general or runoff primary election may not be declared ineligible for any reason not specified under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172.053,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172.053.</w:t>
      </w:r>
      <w:r xml:space="preserve">
        <w:t> </w:t>
      </w:r>
      <w:r xml:space="preserve">
        <w:t> </w:t>
      </w:r>
      <w:r>
        <w:t xml:space="preserve">ADMINISTRATIVE DECLARATION OF INELIGIBILITY AFTER POLLS CLOSE. </w:t>
      </w:r>
      <w:r>
        <w:t xml:space="preserve"> </w:t>
      </w:r>
      <w:r>
        <w:t xml:space="preserve">Except for a judicial action in which a candidate's eligibility is in issue, after the polls close on primary election day and before the final canvass for the office sought by the candidate is completed, a candidate for nomination may be declared ineligible only by the presiding officer of the primary's final canvassing authority for that office. </w:t>
      </w:r>
      <w:r>
        <w:t xml:space="preserve"> </w:t>
      </w:r>
      <w:r>
        <w:rPr>
          <w:u w:val="single"/>
        </w:rPr>
        <w:t xml:space="preserve">A candidate in a general or runoff primary election may not be declared ineligible for any reason not specified under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172.082(b),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chair or the county chair's designee shall conduct the drawing [</w:t>
      </w:r>
      <w:r>
        <w:rPr>
          <w:strike/>
        </w:rPr>
        <w:t xml:space="preserve">unless the county executive committee provides by resolution that the drawing be conducted by the primary committee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172.111(b),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</w:t>
      </w:r>
      <w:r>
        <w:rPr>
          <w:u w:val="single"/>
        </w:rPr>
        <w:t xml:space="preserve">chair</w:t>
      </w:r>
      <w:r>
        <w:t xml:space="preserve"> [</w:t>
      </w:r>
      <w:r>
        <w:rPr>
          <w:strike/>
        </w:rPr>
        <w:t xml:space="preserve">executive committee</w:t>
      </w:r>
      <w:r>
        <w:t xml:space="preserve">] shall supervise the overall conduct of a primary election in each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191.008(b),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rules may not be inconsistent with </w:t>
      </w:r>
      <w:r>
        <w:rPr>
          <w:u w:val="single"/>
        </w:rPr>
        <w:t xml:space="preserve">national party rules,</w:t>
      </w:r>
      <w:r>
        <w:t xml:space="preserve"> this subchapter</w:t>
      </w:r>
      <w:r>
        <w:rPr>
          <w:u w:val="single"/>
        </w:rPr>
        <w:t xml:space="preserve">,</w:t>
      </w:r>
      <w:r>
        <w:t xml:space="preserve"> or with rules adopted by the secretary of state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172.081 and 172.083, Election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