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diagnosed with certain mental health disorders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32.02473.</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individuals: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are diagnosed with bipolar disorder, dysthymia, schizophrenia, or severe chronic depression;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have a family income that does not exceed 133 percent of the applicable federal poverty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apply for the assistance;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whom federal matching money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32.02473,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32.02473,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