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88R21175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water withdrawn from the Edwards Aquifer.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1.34(b), Chapter 626, Acts of the 73rd Legislature, Regular Session, 1993,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Water withdrawn from the aquifer must be used within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boundaries of the authority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geographic area of a certificate of convenience and necessity any part of which was located within the boundaries of the authority on June 28, 1996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