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88R7115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1653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attack by a dangerous dog;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822.044, Health and Safety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an</w:t>
      </w:r>
      <w:r>
        <w:t xml:space="preserve"> [</w:t>
      </w:r>
      <w:r>
        <w:rPr>
          <w:strike/>
        </w:rPr>
        <w:t xml:space="preserve">An</w:t>
      </w:r>
      <w:r>
        <w:t xml:space="preserve">] offense under this section is a Class C misdemeanor.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offense under this section is a Class B misdemeanor if it is shown on trial of the offense that the defendant has been previously convicted of an offense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w:t>
      </w:r>
      <w:r xml:space="preserve">
        <w:t> </w:t>
      </w:r>
      <w:r xml:space="preserve">
        <w:t> </w:t>
      </w:r>
      <w:r>
        <w:t xml:space="preserve">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