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88R4645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1662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and procedures regarding the posting of a school district's employment policy on the district's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11.1513, Education Code, is amended by amending Subsection (k) and adding Subsection (l) to read as follows:</w:t>
      </w:r>
    </w:p>
    <w:p w:rsidR="003F3435" w:rsidRDefault="0032493E">
      <w:pPr>
        <w:spacing w:line="480" w:lineRule="auto"/>
        <w:ind w:firstLine="720"/>
        <w:jc w:val="both"/>
      </w:pPr>
      <w:r>
        <w:t xml:space="preserve">(k)</w:t>
      </w:r>
      <w:r xml:space="preserve">
        <w:t> </w:t>
      </w:r>
      <w:r xml:space="preserve">
        <w:t> </w:t>
      </w:r>
      <w:r>
        <w:t xml:space="preserve">A school district shall post on the district's Internet website, if the district has a website, the employment policy adopted by the district's board of trustees under Subsection (a) and the full text of any regulations referenced in the policy. </w:t>
      </w:r>
      <w:r>
        <w:rPr>
          <w:u w:val="single"/>
        </w:rPr>
        <w:t xml:space="preserve">For the purposes of this section, regulations include any written document issued pursuant to a delegation of authority by a district's board of trustees or that implements a policy adopted by a district's board of trustees, including compensation plans, employee leave conditions and procedures, and professional development requirements.</w:t>
      </w:r>
      <w:r>
        <w:t xml:space="preserve">  A school district shall make available any forms referenced in the policy:</w:t>
      </w:r>
    </w:p>
    <w:p w:rsidR="003F3435" w:rsidRDefault="0032493E">
      <w:pPr>
        <w:spacing w:line="480" w:lineRule="auto"/>
        <w:ind w:firstLine="1440"/>
        <w:jc w:val="both"/>
      </w:pPr>
      <w:r>
        <w:t xml:space="preserve">(1)</w:t>
      </w:r>
      <w:r xml:space="preserve">
        <w:t> </w:t>
      </w:r>
      <w:r xml:space="preserve">
        <w:t> </w:t>
      </w:r>
      <w:r>
        <w:t xml:space="preserve">on an intranet website that is maintained by the district and accessible to district employees; or</w:t>
      </w:r>
    </w:p>
    <w:p w:rsidR="003F3435" w:rsidRDefault="0032493E">
      <w:pPr>
        <w:spacing w:line="480" w:lineRule="auto"/>
        <w:ind w:firstLine="1440"/>
        <w:jc w:val="both"/>
      </w:pPr>
      <w:r>
        <w:t xml:space="preserve">(2)</w:t>
      </w:r>
      <w:r xml:space="preserve">
        <w:t> </w:t>
      </w:r>
      <w:r xml:space="preserve">
        <w:t> </w:t>
      </w:r>
      <w:r>
        <w:t xml:space="preserve">if the district does not maintain an intranet website described by Subdivision (1), at a district administrative office designated by the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grievance presented by a district employee that is based on a violation of a regulation referenced in the employment policy adopted by the district's board of trustees under Subsection (a) must be considered timely regardless of when the grievance is presented if the school district has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complied with the requirements of Subsection (k);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a copy of the regulation to the employee presenting the grievance.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