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88R19232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1666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1666: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commingling of funds by digital asset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E, Title 3, Finance Code, is amended by adding Chapter 160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160.  DIGITAL ASSET SERVICE PROVIDERS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"Commission"</w:t>
      </w:r>
      <w:r>
        <w:rPr>
          <w:u w:val="single"/>
        </w:rPr>
        <w:t xml:space="preserve"> </w:t>
      </w:r>
      <w:r>
        <w:rPr>
          <w:u w:val="single"/>
        </w:rPr>
        <w:t xml:space="preserve">means the Finance Commission of Texas.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"Customer funds" means the digital assets, fiat currency, or other property deposited by a digital asset customer.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"Department" means the Texas Department of Banking.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asset" means a natively electronic asset that confers economic, proprietary, or access rights and is recorded or stored in a blockchain, cryptographically secured distributed ledger, or similar technology, and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that the laws of any country consider to be legal tender;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currency as defined by Section 12.001,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customer" means a person who deposits fiat currency or a digital asset with a digital asset service provider.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service provider" means an electronic platform that facilitates the trading of digital assets on behalf of a digital asset customer and maintains custody of the customer's digital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administer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 This chapter applies to a digital asset service provider doing business in this state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money transmission license under Subchapter D, Chapter 151;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serves more than 500 digital asset customers in this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least $10 million in customer funds.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bank, as defined by Section 31.002;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entity excluded by commission rule or by order of the banking commissioner based on a finding that the entity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required to hold a money transmission license under Subchapter D, Chapter 151;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subject to the requirements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DIGITAL ASSET SERVICE PROVIDERS.  (a)  A digital asset service provider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commingle customer funds with funds belonging to the digital asset service provider, including the digital asset service provider's: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capital;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proprietary accounts;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assets;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fiat currency;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property that is not customer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customer funds to secure or guarantee a transaction other than a transaction for the customer contributing the funds;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customer funds in such a manner that a digital asset customer may be unable to fully withdraw the customer's funds.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requirements under state law, a digital asset service provider shall maintain reserves in an amount sufficient to fulfill all obligations to digital asset customers.  These reserves may be held: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separate accounts for obligations to each digital asset customer;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omnibus account that only contains digital assets of digital asset customers and in which digital assets of digital asset customers are not strictly segregated from each other;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digital asset corresponding to the digital asset customer's obligations or obligations issued or guaranteed by a governmental entity listed in Section 2256.009,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service provider shall create a plan to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digital asset customer to view at least quarterly an accounting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outstanding liabilities owed to the digital asset customer;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asset customer's digital assets held in reserve by the digital asset service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auditor to access and view at any time the information made available to each digital asset customer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end of each fiscal year, a digital asset service provider shall file a report with the department.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the digital asset service provider of outstanding liability to digital asset customers;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customer assets held by the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the provider's plan under Subsection 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an auditor that the information in the report is true and accurate.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auditor fulfilling the requirements of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an independent certified public accountant licensed in the United States;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attestation standards adopted by the American Institute of Certified Public Accountants.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MONEY TRANSMISSION LICENSE.  (a)  In addition to any other requirements under Subchapter D, Chapter 151, a digital asset service provider must comply with the requirements of this chapter to obtain and maintain any money transmission license under Subchapter D, Chapter 151.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suspend and revoke a money transmission license issued under Subchapter D, Chapter 151, to a digital asset service provider if the provider violates the requirements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 may adopt rules to administer and enforce this chapter, including rules necessary and appropriate to implement and clarify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