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88R6799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1671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vote harvesting; creating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276, Election Code, is amended by adding Section 276.0151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276.0151.</w:t>
      </w:r>
      <w:r>
        <w:rPr>
          <w:u w:val="single"/>
        </w:rPr>
        <w:t xml:space="preserve"> </w:t>
      </w:r>
      <w:r>
        <w:rPr>
          <w:u w:val="single"/>
        </w:rPr>
        <w:t xml:space="preserve"> </w:t>
      </w:r>
      <w:r>
        <w:rPr>
          <w:u w:val="single"/>
        </w:rPr>
        <w:t xml:space="preserve">CIVIL LIABILITY FOR UNLAWFUL VOTE HARVESTING.  (a)  In this section, "vote harvesting services" has the meaning assigned by Section 276.015.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commits an offense under Section 276.015 is liable to any candidate harmed by the vote harvesting services for damages and penalties that may be awarded under Subsection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harmed by the vote harvesting services if the person can demonstrate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was a candidate for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liable party committed an offense under Section 276.015;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candidate seeking the same office as the person received a vote attributable to the offense, regardless of whether the other candidate knowingly participated in the vote harvesting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litigant who prevails in an action under Subsection (c) shall recover from any person who committed the unlawful vote harvesting services damages in an amount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any compensation paid to or received by the person in exchange for the vote harvesting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fair market value of any benefit given or received in exchange for the vote harvesting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penalty in the amount of $25,000;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 court costs, witness fees, and deposition fees.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litigant who prevails in an action under Subsection (c) and shows that the number of voters contacted by the vote harvesting services exceeds the number of votes by which the litigant lost the election shall recover from the person liable for the unlawful vote harvesting services punitive damages in an amount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of the litigant's campaign expenditures properly filed on a campaign finance report in connection with the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fees and expenses incurred by the litigant in filing and securing a place on the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commits an offense under Section 276.015 and is found liable under this chapter or other law for any amount of damages arising from the vote harvesting services is jointly liable with any other defendant for the entire amount of damages arising from the vote harvesting services.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cause of action created by this section is cumulative to any other remedy provided by common law or statute.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expedited actions process created by Rule 169, Texas Rules of Civil Procedure, does not apply to an action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27, Civil Practice and Remedies Code, does not apply to a cause of action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cause of action under this section may be brought in the county where any part of the vote harvesting services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