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county hotel occupancy tax revenue for an electronic tax administration system and the reimbursement of tax collection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352.005, Tax Code, is amended to read as follows:</w:t>
      </w:r>
    </w:p>
    <w:p w:rsidR="003F3435" w:rsidRDefault="0032493E">
      <w:pPr>
        <w:spacing w:line="480" w:lineRule="auto"/>
        <w:ind w:firstLine="720"/>
        <w:jc w:val="both"/>
      </w:pPr>
      <w:r>
        <w:t xml:space="preserve">Sec.</w:t>
      </w:r>
      <w:r xml:space="preserve">
        <w:t> </w:t>
      </w:r>
      <w:r>
        <w:t xml:space="preserve">352.005.</w:t>
      </w:r>
      <w:r xml:space="preserve">
        <w:t> </w:t>
      </w:r>
      <w:r xml:space="preserve">
        <w:t> </w:t>
      </w:r>
      <w:r>
        <w:t xml:space="preserve">REIMBURSEMENT FOR </w:t>
      </w:r>
      <w:r>
        <w:rPr>
          <w:u w:val="single"/>
        </w:rPr>
        <w:t xml:space="preserve">EXPENSES OF</w:t>
      </w:r>
      <w:r>
        <w:t xml:space="preserve"> TAX COLLECTION </w:t>
      </w:r>
      <w:r>
        <w:rPr>
          <w:u w:val="single"/>
        </w:rPr>
        <w:t xml:space="preserve">AND USE OF ELECTRONIC TAX ADMINISTRATION SYSTEM</w:t>
      </w:r>
      <w:r>
        <w:t xml:space="preserve"> [</w:t>
      </w:r>
      <w:r>
        <w:rPr>
          <w:strike/>
        </w:rPr>
        <w:t xml:space="preserve">EXPENSES</w:t>
      </w:r>
      <w:r>
        <w:t xml:space="preserve">].  </w:t>
      </w:r>
      <w:r>
        <w:rPr>
          <w:u w:val="single"/>
        </w:rPr>
        <w:t xml:space="preserve">(a)</w:t>
      </w:r>
      <w:r>
        <w:t xml:space="preserve"> </w:t>
      </w:r>
      <w:r>
        <w:t xml:space="preserve"> </w:t>
      </w:r>
      <w:r>
        <w:t xml:space="preserve">A county may permit a person who is required to collect and pay over to the county the tax authorized by this chapter </w:t>
      </w:r>
      <w:r>
        <w:rPr>
          <w:u w:val="single"/>
        </w:rPr>
        <w:t xml:space="preserve">to withhold</w:t>
      </w:r>
      <w:r>
        <w:t xml:space="preserve"> not more than one percent of the amount collected and required to be reported as reimbursement to the person for the </w:t>
      </w:r>
      <w:r>
        <w:rPr>
          <w:u w:val="single"/>
        </w:rPr>
        <w:t xml:space="preserve">cost of</w:t>
      </w:r>
      <w:r>
        <w:t xml:space="preserve"> [</w:t>
      </w:r>
      <w:r>
        <w:rPr>
          <w:strike/>
        </w:rPr>
        <w:t xml:space="preserve">costs in</w:t>
      </w:r>
      <w:r>
        <w:t xml:space="preserve">] collecting the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 uses revenue derived from the tax authorized by this chapter to create, maintain, operate, or administer an electronic tax administration system as authorized by Section 352.1016, the county shall permit a person who is required to collect and pay over to the county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provide that the reimbursement provided or required by this section be forfeited because of a failure to pay the tax authorized by this chapter or to file a report related to that tax as required by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Tax Code, is amended by adding Section 352.1016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352.1016.</w:t>
      </w:r>
      <w:r>
        <w:rPr>
          <w:u w:val="single"/>
        </w:rPr>
        <w:t xml:space="preserve"> </w:t>
      </w:r>
      <w:r>
        <w:rPr>
          <w:u w:val="single"/>
        </w:rPr>
        <w:t xml:space="preserve"> </w:t>
      </w:r>
      <w:r>
        <w:rPr>
          <w:u w:val="single"/>
        </w:rPr>
        <w:t xml:space="preserve">ELECTRONIC TAX ADMINISTRATION SYSTEM.  (a) </w:t>
      </w:r>
      <w:r>
        <w:rPr>
          <w:u w:val="single"/>
        </w:rPr>
        <w:t xml:space="preserve"> </w:t>
      </w:r>
      <w:r>
        <w:rPr>
          <w:u w:val="single"/>
        </w:rPr>
        <w:t xml:space="preserve">Notwithstanding any other provision of this chapter, a county may spend each year not more than the lesser of one percent or $75,000 of the revenue derived from the tax authorized by this chapter during that year for the creation, maintenance, operation, and administration of an electronic tax administration system to administer the tax authorized by this chapter. A county may not use revenue the county is authorized to spend under this section to conduct an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contract with a third party to assist in the creation, maintenance, operation, or administration of an electronic tax administration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