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88R2667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1721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oil and gas waste;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85.2021, Natural Resources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applicant shall submit an additional nonrefundable fee of $200 for a permit to drill, deepen, plug back, or reenter a well for which the applicant proposes to use a reserve pit located at the well site to dispose of oil and gas waste, as defined by Section 91.1011, from the well.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91.110, Natural Resources Code, is amended to read as follows:</w:t>
      </w:r>
    </w:p>
    <w:p w:rsidR="003F3435" w:rsidRDefault="0032493E">
      <w:pPr>
        <w:spacing w:line="480" w:lineRule="auto"/>
        <w:ind w:firstLine="720"/>
        <w:jc w:val="both"/>
      </w:pPr>
      <w:r>
        <w:t xml:space="preserve">Sec.</w:t>
      </w:r>
      <w:r xml:space="preserve">
        <w:t> </w:t>
      </w:r>
      <w:r>
        <w:t xml:space="preserve">91.110.</w:t>
      </w:r>
      <w:r xml:space="preserve">
        <w:t> </w:t>
      </w:r>
      <w:r xml:space="preserve">
        <w:t> </w:t>
      </w:r>
      <w:r>
        <w:t xml:space="preserve">OIL AND GAS WASTE REDUCTION AND MINIMIZATION.  To encourage the reduction and minimization of oil and gas waste, the commission shall implement a program to:</w:t>
      </w:r>
    </w:p>
    <w:p w:rsidR="003F3435" w:rsidRDefault="0032493E">
      <w:pPr>
        <w:spacing w:line="480" w:lineRule="auto"/>
        <w:ind w:firstLine="1440"/>
        <w:jc w:val="both"/>
      </w:pPr>
      <w:r>
        <w:t xml:space="preserve">(1)</w:t>
      </w:r>
      <w:r xml:space="preserve">
        <w:t> </w:t>
      </w:r>
      <w:r xml:space="preserve">
        <w:t> </w:t>
      </w:r>
      <w:r>
        <w:t xml:space="preserve">provide operators with training and technical assistance on oil and gas waste reduction and minimization;</w:t>
      </w:r>
    </w:p>
    <w:p w:rsidR="003F3435" w:rsidRDefault="0032493E">
      <w:pPr>
        <w:spacing w:line="480" w:lineRule="auto"/>
        <w:ind w:firstLine="1440"/>
        <w:jc w:val="both"/>
      </w:pPr>
      <w:r>
        <w:t xml:space="preserve">(2)</w:t>
      </w:r>
      <w:r xml:space="preserve">
        <w:t> </w:t>
      </w:r>
      <w:r xml:space="preserve">
        <w:t> </w:t>
      </w:r>
      <w:r>
        <w:t xml:space="preserve">assist operators in developing oil and gas waste reduction and minimization plans; and</w:t>
      </w:r>
    </w:p>
    <w:p w:rsidR="003F3435" w:rsidRDefault="0032493E">
      <w:pPr>
        <w:spacing w:line="480" w:lineRule="auto"/>
        <w:ind w:firstLine="1440"/>
        <w:jc w:val="both"/>
      </w:pPr>
      <w:r>
        <w:t xml:space="preserve">(3)</w:t>
      </w:r>
      <w:r xml:space="preserve">
        <w:t> </w:t>
      </w:r>
      <w:r xml:space="preserve">
        <w:t> </w:t>
      </w:r>
      <w:r>
        <w:t xml:space="preserve">by rule establish </w:t>
      </w:r>
      <w:r>
        <w:rPr>
          <w:u w:val="single"/>
        </w:rPr>
        <w:t xml:space="preserve">and offer well operators</w:t>
      </w:r>
      <w:r>
        <w:t xml:space="preserve"> incentives for oil and gas waste reduction and minimization </w:t>
      </w:r>
      <w:r>
        <w:rPr>
          <w:u w:val="single"/>
        </w:rPr>
        <w:t xml:space="preserve">through the use of solids control equipment and closed-loop drilling systems at well sites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91.113, Natural Resources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includes oil and gas waste or other substances or materials regulated by the commission under Section 91.101 that are disposed of or stored at a well site using a reserve pit, an aboveground tank, or other means.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91.1132, Natural Resources Code, is amended to read as follows:</w:t>
      </w:r>
    </w:p>
    <w:p w:rsidR="003F3435" w:rsidRDefault="0032493E">
      <w:pPr>
        <w:spacing w:line="480" w:lineRule="auto"/>
        <w:ind w:firstLine="720"/>
        <w:jc w:val="both"/>
      </w:pPr>
      <w:r>
        <w:t xml:space="preserve">Sec.</w:t>
      </w:r>
      <w:r xml:space="preserve">
        <w:t> </w:t>
      </w:r>
      <w:r>
        <w:t xml:space="preserve">91.1132.</w:t>
      </w:r>
      <w:r xml:space="preserve">
        <w:t> </w:t>
      </w:r>
      <w:r xml:space="preserve">
        <w:t> </w:t>
      </w:r>
      <w:r>
        <w:t xml:space="preserve">PRIORITIZATION OF HIGH-RISK WELLS. The commission by rule shall develop a system for:</w:t>
      </w:r>
    </w:p>
    <w:p w:rsidR="003F3435" w:rsidRDefault="0032493E">
      <w:pPr>
        <w:spacing w:line="480" w:lineRule="auto"/>
        <w:ind w:firstLine="1440"/>
        <w:jc w:val="both"/>
      </w:pPr>
      <w:r>
        <w:t xml:space="preserve">(1)</w:t>
      </w:r>
      <w:r xml:space="preserve">
        <w:t> </w:t>
      </w:r>
      <w:r xml:space="preserve">
        <w:t> </w:t>
      </w:r>
      <w:r>
        <w:t xml:space="preserve">identifying abandoned wells that pose a high risk of contaminating surface water or groundwater</w:t>
      </w:r>
      <w:r>
        <w:rPr>
          <w:u w:val="single"/>
        </w:rPr>
        <w:t xml:space="preserve">, including those with reserve pits at the well site</w:t>
      </w:r>
      <w:r>
        <w:t xml:space="preserve">;</w:t>
      </w:r>
    </w:p>
    <w:p w:rsidR="003F3435" w:rsidRDefault="0032493E">
      <w:pPr>
        <w:spacing w:line="480" w:lineRule="auto"/>
        <w:ind w:firstLine="1440"/>
        <w:jc w:val="both"/>
      </w:pPr>
      <w:r>
        <w:t xml:space="preserve">(2)</w:t>
      </w:r>
      <w:r xml:space="preserve">
        <w:t> </w:t>
      </w:r>
      <w:r xml:space="preserve">
        <w:t> </w:t>
      </w:r>
      <w:r>
        <w:t xml:space="preserve">periodically testing high-risk wells by conducting a fluid level test or, if necessary, a pressure test; and</w:t>
      </w:r>
    </w:p>
    <w:p w:rsidR="003F3435" w:rsidRDefault="0032493E">
      <w:pPr>
        <w:spacing w:line="480" w:lineRule="auto"/>
        <w:ind w:firstLine="1440"/>
        <w:jc w:val="both"/>
      </w:pPr>
      <w:r>
        <w:t xml:space="preserve">(3)</w:t>
      </w:r>
      <w:r xml:space="preserve">
        <w:t> </w:t>
      </w:r>
      <w:r xml:space="preserve">
        <w:t> </w:t>
      </w:r>
      <w:r>
        <w:t xml:space="preserve">giving priority to plugging high-risk wells with compromised casings.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91, Natural Resources Code, is amended by adding Section 91.118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91.118.</w:t>
      </w:r>
      <w:r>
        <w:rPr>
          <w:u w:val="single"/>
        </w:rPr>
        <w:t xml:space="preserve"> </w:t>
      </w:r>
      <w:r>
        <w:rPr>
          <w:u w:val="single"/>
        </w:rPr>
        <w:t xml:space="preserve"> </w:t>
      </w:r>
      <w:r>
        <w:rPr>
          <w:u w:val="single"/>
        </w:rPr>
        <w:t xml:space="preserve">DISCLOSURE OF LOCATION OF NONCOMMERCIAL SURFACE DISPOSAL.  (a)  In this section, "noncommercial surface disposal" means the disposal of oil field fluids or oil and gas waste at a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disposal is not a primary business purpose;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which the disposal is performed without compensation.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require the owner or operator of a facility that performs noncommercial surface disposal to file with the county clerk of the county where the disposal occurs a notice of noncommercial surface disposal that includes a legal description of the exact location of the noncommercial surface disposal.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91.141(a)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Owners and operators of oil and gas wells shall keep books </w:t>
      </w:r>
      <w:r>
        <w:rPr>
          <w:u w:val="single"/>
        </w:rPr>
        <w:t xml:space="preserve">and records</w:t>
      </w:r>
      <w:r>
        <w:t xml:space="preserve"> that show accurately:</w:t>
      </w:r>
    </w:p>
    <w:p w:rsidR="003F3435" w:rsidRDefault="0032493E">
      <w:pPr>
        <w:spacing w:line="480" w:lineRule="auto"/>
        <w:ind w:firstLine="1440"/>
        <w:jc w:val="both"/>
      </w:pPr>
      <w:r>
        <w:t xml:space="preserve">(1)</w:t>
      </w:r>
      <w:r xml:space="preserve">
        <w:t> </w:t>
      </w:r>
      <w:r xml:space="preserve">
        <w:t> </w:t>
      </w:r>
      <w:r>
        <w:t xml:space="preserve">the amount of sold and unsold stock;</w:t>
      </w:r>
    </w:p>
    <w:p w:rsidR="003F3435" w:rsidRDefault="0032493E">
      <w:pPr>
        <w:spacing w:line="480" w:lineRule="auto"/>
        <w:ind w:firstLine="1440"/>
        <w:jc w:val="both"/>
      </w:pPr>
      <w:r>
        <w:t xml:space="preserve">(2)</w:t>
      </w:r>
      <w:r xml:space="preserve">
        <w:t> </w:t>
      </w:r>
      <w:r xml:space="preserve">
        <w:t> </w:t>
      </w:r>
      <w:r>
        <w:t xml:space="preserve">the amount of promotion money paid;</w:t>
      </w:r>
    </w:p>
    <w:p w:rsidR="003F3435" w:rsidRDefault="0032493E">
      <w:pPr>
        <w:spacing w:line="480" w:lineRule="auto"/>
        <w:ind w:firstLine="1440"/>
        <w:jc w:val="both"/>
      </w:pPr>
      <w:r>
        <w:t xml:space="preserve">(3)</w:t>
      </w:r>
      <w:r xml:space="preserve">
        <w:t> </w:t>
      </w:r>
      <w:r xml:space="preserve">
        <w:t> </w:t>
      </w:r>
      <w:r>
        <w:t xml:space="preserve">the amount of oil and gas produced and disposed of and the price for which the oil and gas was sold;</w:t>
      </w:r>
    </w:p>
    <w:p w:rsidR="003F3435" w:rsidRDefault="0032493E">
      <w:pPr>
        <w:spacing w:line="480" w:lineRule="auto"/>
        <w:ind w:firstLine="1440"/>
        <w:jc w:val="both"/>
      </w:pPr>
      <w:r>
        <w:t xml:space="preserve">(4)</w:t>
      </w:r>
      <w:r xml:space="preserve">
        <w:t> </w:t>
      </w:r>
      <w:r xml:space="preserve">
        <w:t> </w:t>
      </w:r>
      <w:r>
        <w:rPr>
          <w:u w:val="single"/>
        </w:rPr>
        <w:t xml:space="preserve">the volume and types of oil and gas waste generated at each well site and the primary method of disposal of the waste, including waste that is managed: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well site;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 third-party commercial surface disposal facility, as defined by Section 91.116;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 recycling facility;</w:t>
      </w:r>
    </w:p>
    <w:p w:rsidR="003F3435" w:rsidRDefault="0032493E">
      <w:pPr>
        <w:spacing w:line="480" w:lineRule="auto"/>
        <w:ind w:firstLine="1440"/>
        <w:jc w:val="both"/>
      </w:pPr>
      <w:r>
        <w:rPr>
          <w:u w:val="single"/>
        </w:rPr>
        <w:t xml:space="preserve">(5)</w:t>
      </w:r>
      <w:r xml:space="preserve">
        <w:t> </w:t>
      </w:r>
      <w:r xml:space="preserve">
        <w:t> </w:t>
      </w:r>
      <w:r>
        <w:t xml:space="preserve">the receipts from the sale or transfer of leases or other property;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disbursements made in connection with or for the benefit of the business.</w:t>
      </w:r>
    </w:p>
    <w:p w:rsidR="003F3435" w:rsidRDefault="0032493E">
      <w:pPr>
        <w:spacing w:line="480" w:lineRule="auto"/>
        <w:ind w:firstLine="720"/>
        <w:jc w:val="both"/>
      </w:pPr>
      <w:r>
        <w:t xml:space="preserve">(b)</w:t>
      </w:r>
      <w:r xml:space="preserve">
        <w:t> </w:t>
      </w:r>
      <w:r xml:space="preserve">
        <w:t> </w:t>
      </w:r>
      <w:r>
        <w:t xml:space="preserve">The books </w:t>
      </w:r>
      <w:r>
        <w:rPr>
          <w:u w:val="single"/>
        </w:rPr>
        <w:t xml:space="preserve">and records</w:t>
      </w:r>
      <w:r>
        <w:t xml:space="preserve"> shall be kept open for the inspection of the commission or any accredited representative of the commission and any stockholder or shareholder or royalty owner in the business.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91.753, Natural Resources Code, is amended to read as follows:</w:t>
      </w:r>
    </w:p>
    <w:p w:rsidR="003F3435" w:rsidRDefault="0032493E">
      <w:pPr>
        <w:spacing w:line="480" w:lineRule="auto"/>
        <w:ind w:firstLine="720"/>
        <w:jc w:val="both"/>
      </w:pPr>
      <w:r>
        <w:t xml:space="preserve">Sec.</w:t>
      </w:r>
      <w:r xml:space="preserve">
        <w:t> </w:t>
      </w:r>
      <w:r>
        <w:t xml:space="preserve">91.753.</w:t>
      </w:r>
      <w:r xml:space="preserve">
        <w:t> </w:t>
      </w:r>
      <w:r xml:space="preserve">
        <w:t> </w:t>
      </w:r>
      <w:r>
        <w:t xml:space="preserve">NOTICE REQUIRED.  (a) Not later than the 15th business day after the date the commission issues an oil or gas well operator a permit to drill a new oil or gas well or to reenter a plugged and abandoned oil or gas well, the operator shall give [</w:t>
      </w:r>
      <w:r>
        <w:rPr>
          <w:strike/>
        </w:rPr>
        <w:t xml:space="preserve">written notice of the issuance of the permit to</w:t>
      </w:r>
      <w:r>
        <w:t xml:space="preserve">] the surface owner of the tract of land on which the well is located or is proposed to be located </w:t>
      </w:r>
      <w:r>
        <w:rPr>
          <w:u w:val="single"/>
        </w:rPr>
        <w:t xml:space="preserve">written notice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issuance of the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a reserve pit will be used to permanently dispose of oil and gas waste on the surface owner's property, including the estimated volume and types of waste to be disposed of at the well site, if any</w:t>
      </w:r>
      <w:r>
        <w:t xml:space="preserve">.</w:t>
      </w:r>
    </w:p>
    <w:p w:rsidR="003F3435" w:rsidRDefault="0032493E">
      <w:pPr>
        <w:spacing w:line="480" w:lineRule="auto"/>
        <w:ind w:firstLine="720"/>
        <w:jc w:val="both"/>
      </w:pPr>
      <w:r>
        <w:t xml:space="preserve">(b)</w:t>
      </w:r>
      <w:r xml:space="preserve">
        <w:t> </w:t>
      </w:r>
      <w:r xml:space="preserve">
        <w:t> </w:t>
      </w:r>
      <w:r>
        <w:t xml:space="preserve">An oil or gas well operator is not required to give notice under this subchapter to a surface owner if:</w:t>
      </w:r>
    </w:p>
    <w:p w:rsidR="003F3435" w:rsidRDefault="0032493E">
      <w:pPr>
        <w:spacing w:line="480" w:lineRule="auto"/>
        <w:ind w:firstLine="1440"/>
        <w:jc w:val="both"/>
      </w:pPr>
      <w:r>
        <w:t xml:space="preserve">(1)</w:t>
      </w:r>
      <w:r xml:space="preserve">
        <w:t> </w:t>
      </w:r>
      <w:r xml:space="preserve">
        <w:t> </w:t>
      </w:r>
      <w:r>
        <w:t xml:space="preserve">the operator and the surface owner have entered into </w:t>
      </w:r>
      <w:r>
        <w:rPr>
          <w:u w:val="single"/>
        </w:rPr>
        <w:t xml:space="preserve">a written</w:t>
      </w:r>
      <w:r>
        <w:t xml:space="preserve"> [</w:t>
      </w:r>
      <w:r>
        <w:rPr>
          <w:strike/>
        </w:rPr>
        <w:t xml:space="preserve">an</w:t>
      </w:r>
      <w:r>
        <w:t xml:space="preserve">] agreement that contains alternative provisions regarding the operator's obligation to give notice of oil and gas operations; or</w:t>
      </w:r>
    </w:p>
    <w:p w:rsidR="003F3435" w:rsidRDefault="0032493E">
      <w:pPr>
        <w:spacing w:line="480" w:lineRule="auto"/>
        <w:ind w:firstLine="1440"/>
        <w:jc w:val="both"/>
      </w:pPr>
      <w:r>
        <w:t xml:space="preserve">(2)</w:t>
      </w:r>
      <w:r xml:space="preserve">
        <w:t> </w:t>
      </w:r>
      <w:r xml:space="preserve">
        <w:t> </w:t>
      </w:r>
      <w:r>
        <w:t xml:space="preserve">the surface owner has waived in writing the owner's right to notice under this subchapter.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85.2021(b-1), Natural Resources Code, as added by this Act, applies only to an application or materially amended application that is submitted to the Railroad Commission of Texas on or after the effective date of this Act.  An application or materially amended application submitted to the commission before the effective date of this Act is governed by the law in effect when the application or materially amended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91.753, Natural Resources Code, as amended by this Act, applies only to a permit issued by the Railroad Commission of Texas on or after the effective date of this Act.  A permit issued by the commission before the effective date of this Act is governed by the law in effect when the permit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