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88R6001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1725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certain employer contributions for retirees of the Teacher Retirement System of Texas who resume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825.4092(f), Government Code, as added by Chapter 546 (S.B. 202), Acts of the 87th Legislature, Regular Session, 2021, is amended to read as follows:</w:t>
      </w:r>
    </w:p>
    <w:p w:rsidR="003F3435" w:rsidRDefault="0032493E">
      <w:pPr>
        <w:spacing w:line="480" w:lineRule="auto"/>
        <w:ind w:firstLine="720"/>
        <w:jc w:val="both"/>
      </w:pPr>
      <w:r>
        <w:t xml:space="preserve">(f)</w:t>
      </w:r>
      <w:r xml:space="preserve">
        <w:t> </w:t>
      </w:r>
      <w:r xml:space="preserve">
        <w:t> </w:t>
      </w:r>
      <w:r>
        <w:t xml:space="preserve">A reporting employer </w:t>
      </w:r>
      <w:r>
        <w:rPr>
          <w:u w:val="single"/>
        </w:rPr>
        <w:t xml:space="preserve">may recover the cost</w:t>
      </w:r>
      <w:r>
        <w:t xml:space="preserve"> [</w:t>
      </w:r>
      <w:r>
        <w:rPr>
          <w:strike/>
        </w:rPr>
        <w:t xml:space="preserve">is ultimately responsible for payment</w:t>
      </w:r>
      <w:r>
        <w:t xml:space="preserve">] of the amounts required to be contributed under Subsections (b) and (c) </w:t>
      </w:r>
      <w:r>
        <w:rPr>
          <w:u w:val="single"/>
        </w:rPr>
        <w:t xml:space="preserve">from</w:t>
      </w:r>
      <w:r>
        <w:t xml:space="preserve"> [</w:t>
      </w:r>
      <w:r>
        <w:rPr>
          <w:strike/>
        </w:rPr>
        <w:t xml:space="preserve">. The employer may not directly or indirectly pass that cost on to</w:t>
      </w:r>
      <w:r>
        <w:t xml:space="preserve">] the retiree through payroll deduction</w:t>
      </w:r>
      <w:r>
        <w:rPr>
          <w:u w:val="single"/>
        </w:rPr>
        <w:t xml:space="preserve">, but only to the extent the deduction would not result in the retiree's compensation equaling an amount that is less than the minimum salary required by Section 21.402, Education Code, if applicable</w:t>
      </w:r>
      <w:r>
        <w:t xml:space="preserve"> [</w:t>
      </w:r>
      <w:r>
        <w:rPr>
          <w:strike/>
        </w:rPr>
        <w:t xml:space="preserve">, by imposition of a fee, or by any other means designed to recover the cost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to a retiree of the Teacher Retirement System of Texas regardless of whether the person retired from employment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