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88R8170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Schaefer, Cook, et al.</w:t>
      </w:r>
      <w:r xml:space="preserve">
        <w:tab wTab="150" tlc="none" cTlc="0"/>
      </w:r>
      <w:r>
        <w:t xml:space="preserve">H.B.</w:t>
      </w:r>
      <w:r xml:space="preserve">
        <w:t> </w:t>
      </w:r>
      <w:r>
        <w:t xml:space="preserve">No.</w:t>
      </w:r>
      <w:r xml:space="preserve">
        <w:t> </w:t>
      </w:r>
      <w:r>
        <w:t xml:space="preserve">1730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indecent exposure;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21.08(b),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r>
        <w:rPr>
          <w:u w:val="single"/>
        </w:rPr>
        <w:t xml:space="preserv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A misdemeanor if it is shown on the trial of the offense that the defendant has been previously convicted one time of an offense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if it is shown on the trial of the offense that the defendant has been previously convicted two or more times of an offense under this 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