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88R8170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1730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indecent exposure;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it is shown on the trial of the offense that the defendant has been previously convicted one time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it is shown on the trial of the offense that the defendant has been previously convicted two or more times of an offense under this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