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88R4520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parentage and the duty to pay child support.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154, Family Code, is amended by adding Section 154.0091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154.0091.</w:t>
      </w:r>
      <w:r>
        <w:rPr>
          <w:u w:val="single"/>
        </w:rPr>
        <w:t xml:space="preserve"> </w:t>
      </w:r>
      <w:r>
        <w:rPr>
          <w:u w:val="single"/>
        </w:rPr>
        <w:t xml:space="preserve"> </w:t>
      </w:r>
      <w:r>
        <w:rPr>
          <w:u w:val="single"/>
        </w:rPr>
        <w:t xml:space="preserve">RETROACTIVE CHILD SUPPORT ON ADJUDICATION OR ACKNOWLEDGMENT OF PATERNITY.  (a)  Notwithstanding any other provision of this chapter or other law, in any order rendered under Chapter 160, establishing a man's paternity of a child, or in any suit to establish the child support obligation of a man whose paternity has been established by the execution of a valid acknowledgment of paternity in regard to the child under Subchapter D, Chapter 160, the court shall order the man to pay retroactive child support for the child beginning on the earliest possible date of the child's conception, as determined by a physician.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ordering retroactive child support under this section, the court shall apply the child support guidelines provided by this chapter and, on a proper showing, order the man to pay an equitable portion of all of the prenatal and postnatal health care expenses of the mother and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157.261 or any other law, interest does not begin to accrue on a retroactive child support payment due under this section until the first anniversary of the date the judge renders the order establishing the obligation.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160.304(c), Family Code, is amended to read as follows:</w:t>
      </w:r>
    </w:p>
    <w:p w:rsidR="003F3435" w:rsidRDefault="0032493E">
      <w:pPr>
        <w:spacing w:line="480" w:lineRule="auto"/>
        <w:ind w:firstLine="720"/>
        <w:jc w:val="both"/>
      </w:pPr>
      <w:r>
        <w:t xml:space="preserve">(c)</w:t>
      </w:r>
      <w:r xml:space="preserve">
        <w:t> </w:t>
      </w:r>
      <w:r xml:space="preserve">
        <w:t> </w:t>
      </w:r>
      <w:r>
        <w:t xml:space="preserve">Subject to Subsection (a), an acknowledgment of paternity or denial of paternity takes effect on [</w:t>
      </w:r>
      <w:r>
        <w:rPr>
          <w:strike/>
        </w:rPr>
        <w:t xml:space="preserve">the date of the birth of the child or</w:t>
      </w:r>
      <w:r>
        <w:t xml:space="preserve">] the filing of the document with the vital statistics unit[</w:t>
      </w:r>
      <w:r>
        <w:rPr>
          <w:strike/>
        </w:rPr>
        <w:t xml:space="preserve">, whichever occurs later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160.502(b), Family Code, is amended to read as follows:</w:t>
      </w:r>
    </w:p>
    <w:p w:rsidR="003F3435" w:rsidRDefault="0032493E">
      <w:pPr>
        <w:spacing w:line="480" w:lineRule="auto"/>
        <w:ind w:firstLine="720"/>
        <w:jc w:val="both"/>
      </w:pPr>
      <w:r>
        <w:t xml:space="preserve">(b)</w:t>
      </w:r>
      <w:r xml:space="preserve">
        <w:t> </w:t>
      </w:r>
      <w:r xml:space="preserve">
        <w:t> </w:t>
      </w:r>
      <w:r>
        <w:t xml:space="preserve">If a request for genetic testing of a child is made before the birth of the child, the court or support enforcement agency may [</w:t>
      </w:r>
      <w:r>
        <w:rPr>
          <w:strike/>
        </w:rPr>
        <w:t xml:space="preserve">not</w:t>
      </w:r>
      <w:r>
        <w:t xml:space="preserve">] order in utero testing </w:t>
      </w:r>
      <w:r>
        <w:rPr>
          <w:u w:val="single"/>
        </w:rPr>
        <w:t xml:space="preserve">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request is made by the pregnant mother;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to perform the genetic testing determines and certifies to the court that the testing would pose no risk of harm to the pregnant mother or the child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160.611, Family Code, is amended to read as follows:</w:t>
      </w:r>
    </w:p>
    <w:p w:rsidR="003F3435" w:rsidRDefault="0032493E">
      <w:pPr>
        <w:spacing w:line="480" w:lineRule="auto"/>
        <w:ind w:firstLine="720"/>
        <w:jc w:val="both"/>
      </w:pPr>
      <w:r>
        <w:t xml:space="preserve">Sec.</w:t>
      </w:r>
      <w:r xml:space="preserve">
        <w:t> </w:t>
      </w:r>
      <w:r>
        <w:t xml:space="preserve">160.611.</w:t>
      </w:r>
      <w:r xml:space="preserve">
        <w:t> </w:t>
      </w:r>
      <w:r xml:space="preserve">
        <w:t> </w:t>
      </w:r>
      <w:r>
        <w:t xml:space="preserve">PROCEEDINGS BEFORE BIRTH.  (a)  A proceeding to determine parentage commenced before the birth of the child may not be concluded until after the birth of the child </w:t>
      </w:r>
      <w:r>
        <w:rPr>
          <w:u w:val="single"/>
        </w:rPr>
        <w:t xml:space="preserve">unless the pregnant mother commences the proceeding</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Notwithstanding Subsection (a), in any</w:t>
      </w:r>
      <w:r>
        <w:t xml:space="preserve"> [</w:t>
      </w:r>
      <w:r>
        <w:rPr>
          <w:strike/>
        </w:rPr>
        <w:t xml:space="preserve">In a</w:t>
      </w:r>
      <w:r>
        <w:t xml:space="preserve">] proceeding </w:t>
      </w:r>
      <w:r>
        <w:rPr>
          <w:u w:val="single"/>
        </w:rPr>
        <w:t xml:space="preserve">to determine parentage commenced before the birth of the child</w:t>
      </w:r>
      <w:r>
        <w:t xml:space="preserve"> [</w:t>
      </w:r>
      <w:r>
        <w:rPr>
          <w:strike/>
        </w:rPr>
        <w:t xml:space="preserve">described by Subsection (a)</w:t>
      </w:r>
      <w:r>
        <w:t xml:space="preserve">], the following actions may be taken before the birth of the child:</w:t>
      </w:r>
    </w:p>
    <w:p w:rsidR="003F3435" w:rsidRDefault="0032493E">
      <w:pPr>
        <w:spacing w:line="480" w:lineRule="auto"/>
        <w:ind w:firstLine="1440"/>
        <w:jc w:val="both"/>
      </w:pPr>
      <w:r>
        <w:t xml:space="preserve">(1)</w:t>
      </w:r>
      <w:r xml:space="preserve">
        <w:t> </w:t>
      </w:r>
      <w:r xml:space="preserve">
        <w:t> </w:t>
      </w:r>
      <w:r>
        <w:t xml:space="preserve">service of process;</w:t>
      </w:r>
    </w:p>
    <w:p w:rsidR="003F3435" w:rsidRDefault="0032493E">
      <w:pPr>
        <w:spacing w:line="480" w:lineRule="auto"/>
        <w:ind w:firstLine="1440"/>
        <w:jc w:val="both"/>
      </w:pPr>
      <w:r>
        <w:t xml:space="preserve">(2)</w:t>
      </w:r>
      <w:r xml:space="preserve">
        <w:t> </w:t>
      </w:r>
      <w:r xml:space="preserve">
        <w:t> </w:t>
      </w:r>
      <w:r>
        <w:t xml:space="preserve">discovery; and</w:t>
      </w:r>
    </w:p>
    <w:p w:rsidR="003F3435" w:rsidRDefault="0032493E">
      <w:pPr>
        <w:spacing w:line="480" w:lineRule="auto"/>
        <w:ind w:firstLine="1440"/>
        <w:jc w:val="both"/>
      </w:pPr>
      <w:r>
        <w:t xml:space="preserve">(3)</w:t>
      </w:r>
      <w:r xml:space="preserve">
        <w:t> </w:t>
      </w:r>
      <w:r xml:space="preserve">
        <w:t> </w:t>
      </w:r>
      <w:r>
        <w:t xml:space="preserve">except as prohibited by Section 160.502, collection of specimens for genetic testing.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160.636(b) and (g), Family Code, are amended to read as follows:</w:t>
      </w:r>
    </w:p>
    <w:p w:rsidR="003F3435" w:rsidRDefault="0032493E">
      <w:pPr>
        <w:spacing w:line="480" w:lineRule="auto"/>
        <w:ind w:firstLine="720"/>
        <w:jc w:val="both"/>
      </w:pPr>
      <w:r>
        <w:t xml:space="preserve">(b)</w:t>
      </w:r>
      <w:r xml:space="preserve">
        <w:t> </w:t>
      </w:r>
      <w:r xml:space="preserve">
        <w:t> </w:t>
      </w:r>
      <w:r>
        <w:t xml:space="preserve">An order adjudicating parentage must identify the child by name and date of birth</w:t>
      </w:r>
      <w:r>
        <w:rPr>
          <w:u w:val="single"/>
        </w:rPr>
        <w:t xml:space="preserve">, except that if the order is rendered before the date of the child's birth: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order must identify the mother and father of the unborn child and the child's expected date of birth;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practicable after the date of the child's birth, the order must be amended to identify the child by name and date of birth</w:t>
      </w:r>
      <w:r>
        <w:t xml:space="preserve">.</w:t>
      </w:r>
    </w:p>
    <w:p w:rsidR="003F3435" w:rsidRDefault="0032493E">
      <w:pPr>
        <w:spacing w:line="480" w:lineRule="auto"/>
        <w:ind w:firstLine="720"/>
        <w:jc w:val="both"/>
      </w:pPr>
      <w:r>
        <w:t xml:space="preserve">(g)</w:t>
      </w:r>
      <w:r xml:space="preserve">
        <w:t> </w:t>
      </w:r>
      <w:r xml:space="preserve">
        <w:t> </w:t>
      </w:r>
      <w:r>
        <w:t xml:space="preserve">On a finding of parentage, the court </w:t>
      </w:r>
      <w:r>
        <w:rPr>
          <w:u w:val="single"/>
        </w:rPr>
        <w:t xml:space="preserve">shall</w:t>
      </w:r>
      <w:r>
        <w:t xml:space="preserve"> [</w:t>
      </w:r>
      <w:r>
        <w:rPr>
          <w:strike/>
        </w:rPr>
        <w:t xml:space="preserve">may</w:t>
      </w:r>
      <w:r>
        <w:t xml:space="preserve">] order retroactive child support as provided by </w:t>
      </w:r>
      <w:r>
        <w:rPr>
          <w:u w:val="single"/>
        </w:rPr>
        <w:t xml:space="preserve">Section 154.0091</w:t>
      </w:r>
      <w:r>
        <w:t xml:space="preserve"> [</w:t>
      </w:r>
      <w:r>
        <w:rPr>
          <w:strike/>
        </w:rPr>
        <w:t xml:space="preserve">Chapter 154 and, on a proper showing, order a party to pay an equitable portion of all of the prenatal and postnatal health care expenses of the mother and the child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160.636(h), Family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with respect to an order adjudicating paternity apply only to an order rendered on or after the effective date of this Act.  An order adjudicating paternity rendered before the effective date of this Act is governed by the law in effect on the date the order is rendered,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with respect to an acknowledgment of paternity or denial of paternity apply only to an acknowledgment of paternity or denial of paternity executed on or after the effective date of this Act.  An acknowledgment of paternity or denial of paternity executed before the effective date of this Act is governed by the law in effect on the date the acknowledgment or denial is executed,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to Section 160.611, Family Code, apply to a proceeding to determine parentage that is pending on the effective date of this Act or filed on or after that date.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February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