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orders of nondisclosure of criminal history record information for certain misdemeanor defendants following successful completion of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411.0716, Government Code, is amended to read as follows:</w:t>
      </w:r>
    </w:p>
    <w:p w:rsidR="003F3435" w:rsidRDefault="0032493E">
      <w:pPr>
        <w:spacing w:line="480" w:lineRule="auto"/>
        <w:ind w:firstLine="720"/>
        <w:jc w:val="both"/>
      </w:pPr>
      <w:r>
        <w:t xml:space="preserve">Sec.</w:t>
      </w:r>
      <w:r xml:space="preserve">
        <w:t> </w:t>
      </w:r>
      <w:r>
        <w:t xml:space="preserve">411.0716.</w:t>
      </w:r>
      <w:r xml:space="preserve">
        <w:t> </w:t>
      </w:r>
      <w:r xml:space="preserve">
        <w:t> </w:t>
      </w:r>
      <w:r>
        <w:t xml:space="preserve">APPLICABILITY OF SUBCHAPTER.  </w:t>
      </w:r>
      <w:r>
        <w:rPr>
          <w:u w:val="single"/>
        </w:rPr>
        <w:t xml:space="preserve">This</w:t>
      </w:r>
      <w:r>
        <w:t xml:space="preserve"> [</w:t>
      </w:r>
      <w:r>
        <w:rPr>
          <w:strike/>
        </w:rPr>
        <w:t xml:space="preserve">(a)  Except as provided by Subsection (b), this</w:t>
      </w:r>
      <w:r>
        <w:t xml:space="preserve">] subchapter applies to the issuance of an order of nondisclosure of criminal history record information for an offense committed before, on, or after </w:t>
      </w:r>
      <w:r>
        <w:rPr>
          <w:u w:val="single"/>
        </w:rPr>
        <w:t xml:space="preserve">January</w:t>
      </w:r>
      <w:r>
        <w:t xml:space="preserve"> [</w:t>
      </w:r>
      <w:r>
        <w:rPr>
          <w:strike/>
        </w:rPr>
        <w:t xml:space="preserve">September</w:t>
      </w:r>
      <w:r>
        <w:t xml:space="preserve">] 1, </w:t>
      </w:r>
      <w:r>
        <w:rPr>
          <w:u w:val="single"/>
        </w:rPr>
        <w:t xml:space="preserve">2024</w:t>
      </w:r>
      <w:r>
        <w:t xml:space="preserve"> [</w:t>
      </w:r>
      <w:r>
        <w:rPr>
          <w:strike/>
        </w:rPr>
        <w:t xml:space="preserve">2017</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Section 411.072 applies only to a person described by Subsection (a) of that section who receives a discharge and dismissal under Article 42A.111, Code of Criminal Procedure, on or after September 1, 2017.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411.072, Government Code, is amended to read as follows:</w:t>
      </w:r>
    </w:p>
    <w:p w:rsidR="003F3435" w:rsidRDefault="0032493E">
      <w:pPr>
        <w:spacing w:line="480" w:lineRule="auto"/>
        <w:ind w:firstLine="720"/>
        <w:jc w:val="both"/>
      </w:pPr>
      <w:r>
        <w:t xml:space="preserve">Sec.</w:t>
      </w:r>
      <w:r xml:space="preserve">
        <w:t> </w:t>
      </w:r>
      <w:r>
        <w:t xml:space="preserve">411.072.</w:t>
      </w:r>
      <w:r xml:space="preserve">
        <w:t> </w:t>
      </w:r>
      <w:r xml:space="preserve">
        <w:t> </w:t>
      </w:r>
      <w:r>
        <w:rPr>
          <w:u w:val="single"/>
        </w:rPr>
        <w:t xml:space="preserve">AUTOMATIC ORDER OF NONDISCLOSURE FOLLOWING COMPLETION OF</w:t>
      </w:r>
      <w:r>
        <w:t xml:space="preserve"> [</w:t>
      </w:r>
      <w:r>
        <w:rPr>
          <w:strike/>
        </w:rPr>
        <w:t xml:space="preserve">PROCEDURE FOR</w:t>
      </w:r>
      <w:r>
        <w:t xml:space="preserve">] DEFERRED ADJUDICATION COMMUNITY SUPERVISION; CERTAIN NONVIOLENT MISDEMEANORS.  (a)  </w:t>
      </w:r>
      <w:r>
        <w:rPr>
          <w:u w:val="single"/>
        </w:rPr>
        <w:t xml:space="preserve">A person is entitled to an order of nondisclosure of criminal history record information under this</w:t>
      </w:r>
      <w:r>
        <w:t xml:space="preserve"> [</w:t>
      </w:r>
      <w:r>
        <w:rPr>
          <w:strike/>
        </w:rPr>
        <w:t xml:space="preserve">This</w:t>
      </w:r>
      <w:r>
        <w:t xml:space="preserve">] section </w:t>
      </w:r>
      <w:r>
        <w:rPr>
          <w:u w:val="single"/>
        </w:rPr>
        <w:t xml:space="preserve">if</w:t>
      </w:r>
      <w:r>
        <w:t xml:space="preserve"> [</w:t>
      </w:r>
      <w:r>
        <w:rPr>
          <w:strike/>
        </w:rPr>
        <w:t xml:space="preserve">applies only to a person 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person</w:t>
      </w:r>
      <w:r>
        <w:t xml:space="preserve"> was placed on deferred adjudication community supervision under Subchapter C, Chapter 42A, Code of Criminal Procedure, for a misdemeanor other than a misdemeanor:</w:t>
      </w:r>
    </w:p>
    <w:p w:rsidR="003F3435" w:rsidRDefault="0032493E">
      <w:pPr>
        <w:spacing w:line="480" w:lineRule="auto"/>
        <w:ind w:firstLine="2160"/>
        <w:jc w:val="both"/>
      </w:pPr>
      <w:r>
        <w:t xml:space="preserve">(A)</w:t>
      </w:r>
      <w:r xml:space="preserve">
        <w:t> </w:t>
      </w:r>
      <w:r xml:space="preserve">
        <w:t> </w:t>
      </w:r>
      <w:r>
        <w:t xml:space="preserve">under:</w:t>
      </w:r>
    </w:p>
    <w:p w:rsidR="003F3435" w:rsidRDefault="0032493E">
      <w:pPr>
        <w:spacing w:line="480" w:lineRule="auto"/>
        <w:ind w:firstLine="2880"/>
        <w:jc w:val="both"/>
      </w:pPr>
      <w:r>
        <w:t xml:space="preserve">(i)</w:t>
      </w:r>
      <w:r xml:space="preserve">
        <w:t> </w:t>
      </w:r>
      <w:r xml:space="preserve">
        <w:t> </w:t>
      </w:r>
      <w:r>
        <w:t xml:space="preserve">Section 49.04 or 49.06, Penal Code; or</w:t>
      </w:r>
    </w:p>
    <w:p w:rsidR="003F3435" w:rsidRDefault="0032493E">
      <w:pPr>
        <w:spacing w:line="480" w:lineRule="auto"/>
        <w:ind w:firstLine="2880"/>
        <w:jc w:val="both"/>
      </w:pPr>
      <w:r>
        <w:t xml:space="preserve">(ii)</w:t>
      </w:r>
      <w:r xml:space="preserve">
        <w:t> </w:t>
      </w:r>
      <w:r xml:space="preserve">
        <w:t> </w:t>
      </w:r>
      <w:r>
        <w:t xml:space="preserve">Chapter 20, 21, 22, 25, 42, 43, 46, or 71, Penal Code; or</w:t>
      </w:r>
    </w:p>
    <w:p w:rsidR="003F3435" w:rsidRDefault="0032493E">
      <w:pPr>
        <w:spacing w:line="480" w:lineRule="auto"/>
        <w:ind w:firstLine="2160"/>
        <w:jc w:val="both"/>
      </w:pPr>
      <w:r>
        <w:t xml:space="preserve">(B)</w:t>
      </w:r>
      <w:r xml:space="preserve">
        <w:t> </w:t>
      </w:r>
      <w:r xml:space="preserve">
        <w:t> </w:t>
      </w:r>
      <w:r>
        <w:t xml:space="preserve">with respect to which an affirmative finding under Article 42A.105(f), Code of Criminal Procedure, or former Section 5(k), Article 42.12, Code of Criminal Procedure, was filed in the papers of the case;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received a dismissal and discharge under Article 42A.111, Code of Criminal Procedure, for the offense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180 days have elapsed from the date the person was placed on deferred adjudication community supervision for the offense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satisfies the requirements of Section 411.074;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w:t>
      </w:r>
      <w:r>
        <w:t xml:space="preserve"> has never been previously convicted of or placed on deferred adjudication community supervision for another offense other than a traffic offense that is punishable by fine only</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has not received an order of nondisclosure of criminal history record information under this 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 later than the 15th day of each month,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records in the department's computerized criminal history system and, based on the relevant information present in the system, identify each person who meets the criteria provided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and a list to the clerk of the applicable court that placed each person identified under Subdivision (1) on deferred adjudication community supervision indicating that each person may be entitled to an order of nondisclosure of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identifying persons under Subsection (b)(1), if the computerized criminal history system or applicable court records do not indicate whether a person received a dismissal and discharge, the person is considered to satisfy the requirements of Subsection (a)(2)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court records do not contain an order revoking the person's deferred adjudication community supervision;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period of deferred adjudication community supervision imposed in the person's case expires has elapsed.</w:t>
      </w:r>
    </w:p>
    <w:p w:rsidR="003F3435" w:rsidRDefault="0032493E">
      <w:pPr>
        <w:spacing w:line="480" w:lineRule="auto"/>
        <w:ind w:firstLine="720"/>
        <w:jc w:val="both"/>
      </w:pPr>
      <w:r>
        <w:rPr>
          <w:u w:val="single"/>
        </w:rPr>
        <w:t xml:space="preserve">(d)</w:t>
      </w:r>
      <w:r xml:space="preserve">
        <w:t> </w:t>
      </w:r>
      <w:r xml:space="preserve">
        <w:t> </w:t>
      </w:r>
      <w:r>
        <w:t xml:space="preserve">Notwithstanding any other provision of this subchapter or Subchapter F, if a [</w:t>
      </w:r>
      <w:r>
        <w:rPr>
          <w:strike/>
        </w:rPr>
        <w:t xml:space="preserve">person described by Subsection (a) receives a discharge and dismissal under Article 42A.111, Code of Criminal Procedure, and satisfies the requirements of Section 411.074, the</w:t>
      </w:r>
      <w:r>
        <w:t xml:space="preserve">] court that placed </w:t>
      </w:r>
      <w:r>
        <w:rPr>
          <w:u w:val="single"/>
        </w:rPr>
        <w:t xml:space="preserve">a</w:t>
      </w:r>
      <w:r>
        <w:t xml:space="preserve"> [</w:t>
      </w:r>
      <w:r>
        <w:rPr>
          <w:strike/>
        </w:rPr>
        <w:t xml:space="preserve">the</w:t>
      </w:r>
      <w:r>
        <w:t xml:space="preserve">] person on deferred adjudication community supervision </w:t>
      </w:r>
      <w:r>
        <w:rPr>
          <w:u w:val="single"/>
        </w:rPr>
        <w:t xml:space="preserve">receives notice from the department under Subsection (b) applicable to the person, the court</w:t>
      </w:r>
      <w:r>
        <w:t xml:space="preserve"> shall</w:t>
      </w:r>
      <w:r>
        <w:rPr>
          <w:u w:val="single"/>
        </w:rPr>
        <w:t xml:space="preserve">, as soon as practicable after the receipt of the notice,</w:t>
      </w:r>
      <w:r>
        <w:t xml:space="preserve"> issue an order of nondisclosure of criminal history record information under this subchapter prohibiting criminal justice agencies from disclosing to the public criminal history record information related to the offense giving rise to the deferred adjudication community supervision.  [</w:t>
      </w:r>
      <w:r>
        <w:rPr>
          <w:strike/>
        </w:rPr>
        <w:t xml:space="preserve">The court shall determine whether the person satisfies the requirements of Section 411.074, and if the court makes a finding that the requirements of that section are satisfied, the court shall issue the order of nondisclosure of criminal history record information: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time the court discharges and dismisses the proceedings against the person, if the discharge and dismissal occurs on or after the 180th day after the date the court placed the person on deferred adjudication community supervision;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soon as practicable on or after the 180th day after the date the court placed the person on deferred adjudication community supervision, if the discharge and dismissal occurred before that date.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w:t>
      </w:r>
      <w:r>
        <w:t xml:space="preserve"> [</w:t>
      </w:r>
      <w:r>
        <w:rPr>
          <w:strike/>
        </w:rPr>
        <w:t xml:space="preserve">(c)</w:t>
      </w:r>
      <w:r xml:space="preserve">
        <w:rPr>
          <w:strike/>
        </w:rPr>
        <w:t> </w:t>
      </w:r>
      <w:r xml:space="preserve">
        <w:rPr>
          <w:strike/>
        </w:rPr>
        <w:t> </w:t>
      </w:r>
      <w:r>
        <w:rPr>
          <w:strike/>
        </w:rPr>
        <w:t xml:space="preserve">The</w:t>
      </w:r>
      <w:r>
        <w:t xml:space="preserve">] person </w:t>
      </w:r>
      <w:r>
        <w:rPr>
          <w:u w:val="single"/>
        </w:rPr>
        <w:t xml:space="preserve">who is entitled to an order of nondisclosure of criminal history record information under this section but who is not identified by the department under Subsection (b) may</w:t>
      </w:r>
      <w:r>
        <w:t xml:space="preserve"> [</w:t>
      </w:r>
      <w:r>
        <w:rPr>
          <w:strike/>
        </w:rPr>
        <w:t xml:space="preserve">shall</w:t>
      </w:r>
      <w:r>
        <w:t xml:space="preserve">] present to the court </w:t>
      </w:r>
      <w:r>
        <w:rPr>
          <w:u w:val="single"/>
        </w:rPr>
        <w:t xml:space="preserve">that placed the person on deferred adjudication community supervision</w:t>
      </w:r>
      <w:r>
        <w:t xml:space="preserve"> any evidence necessary to establish that the person is </w:t>
      </w:r>
      <w:r>
        <w:rPr>
          <w:u w:val="single"/>
        </w:rPr>
        <w:t xml:space="preserve">entitled</w:t>
      </w:r>
      <w:r>
        <w:t xml:space="preserve"> [</w:t>
      </w:r>
      <w:r>
        <w:rPr>
          <w:strike/>
        </w:rPr>
        <w:t xml:space="preserve">eligible</w:t>
      </w:r>
      <w:r>
        <w:t xml:space="preserve">] to receive an order of nondisclosure of criminal history record information under this section.  </w:t>
      </w:r>
      <w:r>
        <w:rPr>
          <w:u w:val="single"/>
        </w:rPr>
        <w:t xml:space="preserve">The court shall prescribe the manner in which the person may present the evidence to the court under this subsection.  The court shall determine whether the person satisfies the requirements of this section, and if the court makes a finding that the requirements of this section are satisfied, the court shall issue an order of nondisclosure of criminal history record information under Subsection (d) as soon as practicable after making the finding.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w:t>
      </w:r>
      <w:r>
        <w:t xml:space="preserve"> [</w:t>
      </w:r>
      <w:r>
        <w:rPr>
          <w:strike/>
        </w:rPr>
        <w:t xml:space="preserve">The</w:t>
      </w:r>
      <w:r>
        <w:t xml:space="preserve">] person </w:t>
      </w:r>
      <w:r>
        <w:rPr>
          <w:u w:val="single"/>
        </w:rPr>
        <w:t xml:space="preserve">who is entitled to an order of nondisclosure of criminal history record information under this section may not be required to</w:t>
      </w:r>
      <w:r>
        <w:t xml:space="preserve"> [</w:t>
      </w:r>
      <w:r>
        <w:rPr>
          <w:strike/>
        </w:rPr>
        <w:t xml:space="preserve">must</w:t>
      </w:r>
      <w:r>
        <w:t xml:space="preserve">] pay </w:t>
      </w:r>
      <w:r>
        <w:rPr>
          <w:u w:val="single"/>
        </w:rPr>
        <w:t xml:space="preserve">any</w:t>
      </w:r>
      <w:r>
        <w:t xml:space="preserve"> [</w:t>
      </w:r>
      <w:r>
        <w:rPr>
          <w:strike/>
        </w:rPr>
        <w:t xml:space="preserve">a $28</w:t>
      </w:r>
      <w:r>
        <w:t xml:space="preserve">] fee </w:t>
      </w:r>
      <w:r>
        <w:rPr>
          <w:u w:val="single"/>
        </w:rPr>
        <w:t xml:space="preserve">relating to the issuance of</w:t>
      </w:r>
      <w:r>
        <w:t xml:space="preserve"> [</w:t>
      </w:r>
      <w:r>
        <w:rPr>
          <w:strike/>
        </w:rPr>
        <w:t xml:space="preserve">to the clerk of the court before the court issues</w:t>
      </w:r>
      <w:r>
        <w:t xml:space="preserve">] the order.</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A person who is not </w:t>
      </w:r>
      <w:r>
        <w:rPr>
          <w:u w:val="single"/>
        </w:rPr>
        <w:t xml:space="preserve">entitled</w:t>
      </w:r>
      <w:r>
        <w:t xml:space="preserve"> [</w:t>
      </w:r>
      <w:r>
        <w:rPr>
          <w:strike/>
        </w:rPr>
        <w:t xml:space="preserve">eligible</w:t>
      </w:r>
      <w:r>
        <w:t xml:space="preserve">] to receive an order of nondisclosure of criminal history record information under this section solely because an affirmative finding under Article 42A.105(f), Code of Criminal Procedure, or former Section 5(k), Article 42.12, Code of Criminal Procedure, was filed in the papers of the case may file a petition for an order of nondisclosure of criminal history record information under Section 411.0725 if the person otherwise satisfies the requirements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deferred adjudication community supervision under Subchapter C, Chapter 42A, Code of Criminal Procedure, who:</w:t>
      </w:r>
    </w:p>
    <w:p w:rsidR="003F3435" w:rsidRDefault="0032493E">
      <w:pPr>
        <w:spacing w:line="480" w:lineRule="auto"/>
        <w:ind w:firstLine="1440"/>
        <w:jc w:val="both"/>
      </w:pPr>
      <w:r>
        <w:t xml:space="preserve">(1)</w:t>
      </w:r>
      <w:r xml:space="preserve">
        <w:t> </w:t>
      </w:r>
      <w:r xml:space="preserve">
        <w:t> </w:t>
      </w:r>
      <w:r>
        <w:t xml:space="preserve">is not </w:t>
      </w:r>
      <w:r>
        <w:rPr>
          <w:u w:val="single"/>
        </w:rPr>
        <w:t xml:space="preserve">entitled</w:t>
      </w:r>
      <w:r>
        <w:t xml:space="preserve"> [</w:t>
      </w:r>
      <w:r>
        <w:rPr>
          <w:strike/>
        </w:rPr>
        <w:t xml:space="preserve">eligible</w:t>
      </w:r>
      <w:r>
        <w:t xml:space="preserve">] to receive an order of nondisclosure of criminal history record information under Section 411.072; and</w:t>
      </w:r>
    </w:p>
    <w:p w:rsidR="003F3435" w:rsidRDefault="0032493E">
      <w:pPr>
        <w:spacing w:line="480" w:lineRule="auto"/>
        <w:ind w:firstLine="1440"/>
        <w:jc w:val="both"/>
      </w:pPr>
      <w:r>
        <w:t xml:space="preserve">(2)</w:t>
      </w:r>
      <w:r xml:space="preserve">
        <w:t> </w:t>
      </w:r>
      <w:r xml:space="preserve">
        <w:t> </w:t>
      </w:r>
      <w:r>
        <w:t xml:space="preserve">was placed on deferred adjudication community supervision for an offense other than an offense under Section 49.04 or 49.06,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