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state park fees for certain veterans, active duty armed forces members, and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13.018, Parks and Wildlife Code, is amended by amending Subsections (a), (c),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passport[</w:t>
      </w:r>
      <w:r>
        <w:rPr>
          <w:strike/>
        </w:rPr>
        <w:t xml:space="preserve">, a member of the United States armed forces on active duty who is 65 years old or over,</w:t>
      </w:r>
      <w:r>
        <w:t xml:space="preserve">]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an honorably discharged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veteran of the </w:t>
      </w:r>
      <w:r>
        <w:rPr>
          <w:u w:val="single"/>
        </w:rPr>
        <w:t xml:space="preserve">United States</w:t>
      </w:r>
      <w:r>
        <w:t xml:space="preserve"> armed services [</w:t>
      </w:r>
      <w:r>
        <w:rPr>
          <w:strike/>
        </w:rPr>
        <w:t xml:space="preserve">of the United States 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member of the United States armed services on active duty;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surviving spouse, parent, child, or sibling of a person who died while serving in the United States armed forces;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</w:t>
      </w:r>
      <w:r>
        <w:rPr>
          <w:u w:val="single"/>
        </w:rPr>
        <w:t xml:space="preserve">, (3), or 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A state parklands passport issued to a person described by Subsection (a)(3) is valid for one year from the date of issuance and may be renewed in the manner prescribed by commission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commission by rule shall establish eligibility requirements and privileges available to the holder of a state parklands passport described by Subsection </w:t>
      </w:r>
      <w:r>
        <w:rPr>
          <w:u w:val="single"/>
        </w:rPr>
        <w:t xml:space="preserve">(a)(5)</w:t>
      </w:r>
      <w:r>
        <w:t xml:space="preserve"> [</w:t>
      </w:r>
      <w:r>
        <w:rPr>
          <w:strike/>
        </w:rPr>
        <w:t xml:space="preserve">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1740 was passed by the House on May 6, 2023, by the following vote:</w:t>
      </w:r>
      <w:r xml:space="preserve">
        <w:t> </w:t>
      </w:r>
      <w:r xml:space="preserve">
        <w:t> </w:t>
      </w:r>
      <w:r>
        <w:t xml:space="preserve">Yeas 134, Nays 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1740 was passed by the Senate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