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1743</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25,</w:t>
      </w:r>
      <w:r xml:space="preserve">
        <w:t> </w:t>
      </w:r>
      <w:r>
        <w:t xml:space="preserve">2023, read first time and referred to Committee on Health &amp; Human Services; May</w:t>
      </w:r>
      <w:r xml:space="preserve">
        <w:t> </w:t>
      </w:r>
      <w:r>
        <w:t xml:space="preserve">21,</w:t>
      </w:r>
      <w:r xml:space="preserve">
        <w:t> </w:t>
      </w:r>
      <w:r>
        <w:t xml:space="preserve">2023, reported favorably by the following vote:</w:t>
      </w:r>
      <w:r>
        <w:t xml:space="preserve"> </w:t>
      </w:r>
      <w:r>
        <w:t xml:space="preserve"> </w:t>
      </w:r>
      <w:r>
        <w:t xml:space="preserve">Yeas 8, Nays 1;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memorandum of understanding between the Health and Human Services Commission and the Texas Department of Criminal Justice to assess the eligibility of certain inmates for supplemental nutrition assistance program benefits on discharge or release from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33.0181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33.0181.</w:t>
      </w:r>
      <w:r>
        <w:rPr>
          <w:u w:val="single"/>
        </w:rPr>
        <w:t xml:space="preserve"> </w:t>
      </w:r>
      <w:r>
        <w:rPr>
          <w:u w:val="single"/>
        </w:rPr>
        <w:t xml:space="preserve"> </w:t>
      </w:r>
      <w:r>
        <w:rPr>
          <w:u w:val="single"/>
        </w:rPr>
        <w:t xml:space="preserve">MEMORANDUM OF UNDERSTANDING REGARDING ELIGIBILITY DETERMINATIONS FOR CERTAIN INMATES.  (a) </w:t>
      </w:r>
      <w:r>
        <w:rPr>
          <w:u w:val="single"/>
        </w:rPr>
        <w:t xml:space="preserve"> </w:t>
      </w:r>
      <w:r>
        <w:rPr>
          <w:u w:val="single"/>
        </w:rPr>
        <w:t xml:space="preserve">In this section, "inmate" means an individual confined in a facility operated by or under contract with the Texas Department of Criminal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Texas Department of Criminal Justice shall enter into a memorandum of understanding for the purpose of ensuring that an inmate who is likely to be eligible for supplemental nutrition assistance benefits on discharge or release on parole, mandatory supervision, or conditional pardon is assessed by the commission for eligibility for those benefits before the inmate's discharge or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memorandum of understanding required by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through which the commission shall accept and process supplemental nutrition assistance program applications from inmates;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the roles and responsibilities of each agency under the memorandum.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memorandum of understanding required by Subsection (b) must be tailored to achieve the goal of ensuring that an inmate described by Subsection (b) who is determined eligible by the commission for supplemental nutrition assistance program benefits may begin receiving services under the program at the time of the inmate's discharge or release on parole, mandatory supervision, or conditional pardon.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Health and Human Services Commission and Texas Department of Criminal Justice shall enter into the memorandum of understanding required by Section 33.0181, Human Resources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