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88R22762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1745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1745:</w:t>
      </w: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C.S.H.B.</w:t>
      </w:r>
      <w:r xml:space="preserve">
        <w:t> </w:t>
      </w:r>
      <w:r>
        <w:t xml:space="preserve">No.</w:t>
      </w:r>
      <w:r xml:space="preserve">
        <w:t> </w:t>
      </w:r>
      <w:r>
        <w:t xml:space="preserve">1745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vicarious liability of a transportation network company for acts of a driver using the company's digital network.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Civil Practice and Remedies Code, is amended by adding Chapter 150E to read as follows:</w:t>
      </w:r>
    </w:p>
    <w:p w:rsidR="003F3435" w:rsidRDefault="0032493E">
      <w:pPr>
        <w:spacing w:line="480" w:lineRule="auto"/>
        <w:jc w:val="center"/>
      </w:pPr>
      <w:r>
        <w:rPr>
          <w:u w:val="single"/>
        </w:rPr>
        <w:t xml:space="preserve">CHAPTER 150E. CIVIL ACTIONS OR ARBITRATIONS INVOLVING TRANSPORTATION NETWORK COMPANIES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"Digital network" and "transportation network company" have the meanings assigned by Section 2402.001,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"Network vehicle" means a land motor vehicle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available on a digital network;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of the following type: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black car or other for hire;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private passenger, pickup truck, or cargo van;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designed to operate primarily on a public road;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at least four wheels;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has seating for not more than eight passengers, including the driver.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150E.002.</w:t>
      </w:r>
      <w:r>
        <w:rPr>
          <w:u w:val="single"/>
        </w:rPr>
        <w:t xml:space="preserve"> </w:t>
      </w:r>
      <w:r>
        <w:rPr>
          <w:u w:val="single"/>
        </w:rPr>
        <w:t xml:space="preserve"> </w:t>
      </w:r>
      <w:r>
        <w:rPr>
          <w:u w:val="single"/>
        </w:rPr>
        <w:t xml:space="preserve">APPLICABILITY OF CHAPTER.  This chapter applies only to an action or arbitration proceeding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transportation network company is a defendant;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claimant seeks recovery of damages for loss of property, bodily injury, or death;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claim for which the action or proceeding is brought arises out of the ownership, use, operation, or possession of a network vehicle while the vehicle's driver or passenger was logged on to a transportation network company's digital network;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theory of recovery for which damages are sought against the transportation network company is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ownership, operation, design, manufacture, or maintenance of a digital network accessed by a driver or passenger;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relationship, affiliation, or interaction with a driver logged on to a transportation network company's digital network.</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150E.003.</w:t>
      </w:r>
      <w:r>
        <w:rPr>
          <w:u w:val="single"/>
        </w:rPr>
        <w:t xml:space="preserve"> </w:t>
      </w:r>
      <w:r>
        <w:rPr>
          <w:u w:val="single"/>
        </w:rPr>
        <w:t xml:space="preserve"> </w:t>
      </w:r>
      <w:r>
        <w:rPr>
          <w:u w:val="single"/>
        </w:rPr>
        <w:t xml:space="preserve">LIMITATION OF LIABILITY. </w:t>
      </w:r>
      <w:r>
        <w:rPr>
          <w:u w:val="single"/>
        </w:rPr>
        <w:t xml:space="preserve"> </w:t>
      </w:r>
      <w:r>
        <w:rPr>
          <w:u w:val="single"/>
        </w:rPr>
        <w:t xml:space="preserve">(a) </w:t>
      </w:r>
      <w:r>
        <w:rPr>
          <w:u w:val="single"/>
        </w:rPr>
        <w:t xml:space="preserve"> </w:t>
      </w:r>
      <w:r>
        <w:rPr>
          <w:u w:val="single"/>
        </w:rPr>
        <w:t xml:space="preserve">A transportation network company may not be held vicariously liable for damages in an action or arbitration proceeding to which this chapter applies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does not prove by clear and convincing evidence that the company was grossly negligent with respect to the subject claim;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 has fulfilled all of the company's obligations with respect to the transportation network company driver under Chapter 2402, Occupations Code, relating to the subject claim.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affect the liability of a transportation network company arising out of the company's own negligence or gross negligence for an act or omission relating to the use of the company's digital network, including the failure to prevent a driver from logging on to the digital network if, at the time of the event giving rise to the cause of action, the company had actual knowledge that the driver was disqualified from logging on to the company's digital network for a reason described by Section 2402.107(b), Occupations Code, that occurred after the most recent review of the driver's driving record or criminal background check required by Section 2402.107,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