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88R2595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Lone Star Workforce of the Future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3, Education Code, is amended by adding Chapter 134A to read as follows:</w:t>
      </w:r>
    </w:p>
    <w:p w:rsidR="003F3435" w:rsidRDefault="0032493E">
      <w:pPr>
        <w:spacing w:line="480" w:lineRule="auto"/>
        <w:jc w:val="center"/>
      </w:pPr>
      <w:r>
        <w:rPr>
          <w:u w:val="single"/>
        </w:rPr>
        <w:t xml:space="preserve">CHAPTER 134A. LONE STAR WORKFORCE OF THE FUTURE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junior college" and "public technical institute"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134A.002.</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sustain a utilization-driven supply of qualified workers for entry-level to mid-level jobs in high demand  occupations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and close the gap between the skills needed by workers and the current skills of the available workforce in this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interest of current and future Texans to fill the available and emerging jobs in this state that require less education than a bachelor's degree but more than a high school diploma;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state's economy by increasing the competitiveness of businesses in this state and the recruitment of businesses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134A.003.</w:t>
      </w:r>
      <w:r>
        <w:rPr>
          <w:u w:val="single"/>
        </w:rPr>
        <w:t xml:space="preserve"> </w:t>
      </w:r>
      <w:r>
        <w:rPr>
          <w:u w:val="single"/>
        </w:rPr>
        <w:t xml:space="preserve"> </w:t>
      </w:r>
      <w:r>
        <w:rPr>
          <w:u w:val="single"/>
        </w:rPr>
        <w:t xml:space="preserve">LONE STAR WORKFORCE OF THE FUTURE FUND.  (a) The commission shall establish and administer the Lone Star Workforce of the Future Fund as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money appropriated by the legislature for the fund for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for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134A.004.</w:t>
      </w:r>
      <w:r>
        <w:rPr>
          <w:u w:val="single"/>
        </w:rPr>
        <w:t xml:space="preserve"> </w:t>
      </w:r>
      <w:r>
        <w:rPr>
          <w:u w:val="single"/>
        </w:rPr>
        <w:t xml:space="preserve"> </w:t>
      </w:r>
      <w:r>
        <w:rPr>
          <w:u w:val="single"/>
        </w:rPr>
        <w:t xml:space="preserve">ADVISORY BOARD.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advisory board of education and workforce stakeholders is created to assist the commission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six members who serve two-year terms and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commission, who serves as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shall meet at least once each calendar quarter, or as needed, to review grant applications and make recommendations on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134A.005.</w:t>
      </w:r>
      <w:r>
        <w:rPr>
          <w:u w:val="single"/>
        </w:rPr>
        <w:t xml:space="preserve"> </w:t>
      </w:r>
      <w:r>
        <w:rPr>
          <w:u w:val="single"/>
        </w:rPr>
        <w:t xml:space="preserve"> </w:t>
      </w:r>
      <w:r>
        <w:rPr>
          <w:u w:val="single"/>
        </w:rPr>
        <w:t xml:space="preserve">FUND USE.  Money in the Lone Star Workforce of the Future Fund may be used by the commission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as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a consortium of corporate partners identified by the commission as having available entry-level workforce demand, due diligence assessment reviews of entities receiving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134A.006.</w:t>
      </w:r>
      <w:r>
        <w:rPr>
          <w:u w:val="single"/>
        </w:rPr>
        <w:t xml:space="preserve"> </w:t>
      </w:r>
      <w:r>
        <w:rPr>
          <w:u w:val="single"/>
        </w:rPr>
        <w:t xml:space="preserve"> </w:t>
      </w:r>
      <w:r>
        <w:rPr>
          <w:u w:val="single"/>
        </w:rPr>
        <w:t xml:space="preserve">LONE STAR WORKFORCE OF THE FUTURE FUND GRANT PROGRAM.</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establish and administer the Lone Star Workforce of the Future Fund grant program to provide grants to eligible public junior colleges, public technical institutes, and nonprofit organizations that apply to the advisory board in the manner prescribed by the advisory board.</w:t>
      </w:r>
      <w:r>
        <w:rPr>
          <w:u w:val="single"/>
        </w:rPr>
        <w:t xml:space="preserve"> </w:t>
      </w:r>
      <w:r>
        <w:rPr>
          <w:u w:val="single"/>
        </w:rPr>
        <w:t xml:space="preserve"> </w:t>
      </w:r>
      <w:r>
        <w:rPr>
          <w:u w:val="single"/>
        </w:rPr>
        <w:t xml:space="preserve">The commission shall award the grants on the advice and recommendations of the advisory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Grants may be awarded under this chapter from the Lone Star Workforce of the Future Fund to eligible public junior colleges, public technical institutes, and nonprofit organizations with demonstrated success at delivering impactful workforce training that enables underserved Texans to access careers in high demand occupations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134A.007.</w:t>
      </w:r>
      <w:r>
        <w:rPr>
          <w:u w:val="single"/>
        </w:rPr>
        <w:t xml:space="preserve"> </w:t>
      </w:r>
      <w:r>
        <w:rPr>
          <w:u w:val="single"/>
        </w:rPr>
        <w:t xml:space="preserve"> </w:t>
      </w:r>
      <w:r>
        <w:rPr>
          <w:u w:val="single"/>
        </w:rPr>
        <w:t xml:space="preserve">GRANT ELIGIBILITY.  To be eligible to receive a grant under this chapter, a public junior college, public technical institute, or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and deliver a workforce training program, through classroom-based or online instruction, work-based experiences internships, or apprenticeships, or through a combination of those methods, in at least one of the following high growth fields, which may be revised by the commission periodically by rule based on input from the Texas Workforce Investment Council: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accounting and corporate finance;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application development and support;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business fundamentals;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client services and sales support;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consumer banking;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customer service;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cybersecurity;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data analytics;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help desk/desktop support;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investment operations;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life science and bioscience development;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manufacturing;</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project management support;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quality assurance;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through third-party validated data successful outcomes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recruiting local unemployed and underemployed individuals to participate in the training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individuals with the skills needed to secure full-time, family-sustaining employment in the relevant job field;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placing individuals in employment described by Paragraph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the ability to attract at least 40 percent of the necessary funding for training program operation from revenue streams other than government funding, philanthropy, and earned revenue;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collaborate with the commission, corporate partners, and nonprofit educational partners to determine the training programs to be provided using grant money;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secure support from local businesses to ensure alignment between training program offerings and in-demand skills;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collaborate with regional employers to make available developmental work-based experiences to further enhance training program participants' career readiness;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engage local entities and organizations, including local workforce development boards and community-based organizations, to assist with identifying and recruiting eligible training program participants;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comply with any additional grant conditions prescribed by commission rule, including performance benchmarks established under Section 134A.008 and reporting requirements established under Section 134A.009.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134A.008.</w:t>
      </w:r>
      <w:r>
        <w:rPr>
          <w:u w:val="single"/>
        </w:rPr>
        <w:t xml:space="preserve"> </w:t>
      </w:r>
      <w:r>
        <w:rPr>
          <w:u w:val="single"/>
        </w:rPr>
        <w:t xml:space="preserve"> </w:t>
      </w:r>
      <w:r>
        <w:rPr>
          <w:u w:val="single"/>
        </w:rPr>
        <w:t xml:space="preserve">PERFORMANCE BENCHMARKS.  The commission by rule shall establish performance benchmarks for entities receiving grants under this chapter.  The benchmarks must include a requirement that an entity facilitate the successful transition of at least 50 percent of an entity's training program participants from low wage work or unemployment to full-time jobs offering a family-sustaining wage and the opportunity for career mobility, as determined by the commission, within four months of training program completion.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134A.009.</w:t>
      </w:r>
      <w:r>
        <w:rPr>
          <w:u w:val="single"/>
        </w:rPr>
        <w:t xml:space="preserve"> </w:t>
      </w:r>
      <w:r>
        <w:rPr>
          <w:u w:val="single"/>
        </w:rPr>
        <w:t xml:space="preserve"> </w:t>
      </w:r>
      <w:r>
        <w:rPr>
          <w:u w:val="single"/>
        </w:rPr>
        <w:t xml:space="preserve">REPORTING REQUIREMENTS.  The commission by rule shall require each entity receiving a grant under this chapter to submit progress reports to the commission at least twice annually.  Each progress report must include the following information relating to a training program funded by the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on progress toward performance benchmarks;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accomplishments achieved, lessons learned, or setbacks or risks incurred by the entity in administering the training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any changes to the training program's work plan, team, or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grant money spent by the entity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134A.010.</w:t>
      </w:r>
      <w:r>
        <w:rPr>
          <w:u w:val="single"/>
        </w:rPr>
        <w:t xml:space="preserve"> </w:t>
      </w:r>
      <w:r>
        <w:rPr>
          <w:u w:val="single"/>
        </w:rPr>
        <w:t xml:space="preserve"> </w:t>
      </w:r>
      <w:r>
        <w:rPr>
          <w:u w:val="single"/>
        </w:rPr>
        <w:t xml:space="preserve">GRANT AMOUNT.  The amount of a grant awarded to an entity under this chapter for a training program may not exceed $15,000 per training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134A.011.</w:t>
      </w:r>
      <w:r>
        <w:rPr>
          <w:u w:val="single"/>
        </w:rPr>
        <w:t xml:space="preserve"> </w:t>
      </w:r>
      <w:r>
        <w:rPr>
          <w:u w:val="single"/>
        </w:rPr>
        <w:t xml:space="preserve"> </w:t>
      </w:r>
      <w:r>
        <w:rPr>
          <w:u w:val="single"/>
        </w:rPr>
        <w:t xml:space="preserve">GRANT USE.  An entity may use grant money received under this chapter only for curriculum development, instructor fees and certifications, training materials, and work-related expenses for training program participants as determined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134A.012.</w:t>
      </w:r>
      <w:r>
        <w:rPr>
          <w:u w:val="single"/>
        </w:rPr>
        <w:t xml:space="preserve"> </w:t>
      </w:r>
      <w:r>
        <w:rPr>
          <w:u w:val="single"/>
        </w:rPr>
        <w:t xml:space="preserve"> </w:t>
      </w:r>
      <w:r>
        <w:rPr>
          <w:u w:val="single"/>
        </w:rPr>
        <w:t xml:space="preserve">RULES.</w:t>
      </w:r>
      <w:r>
        <w:rPr>
          <w:u w:val="single"/>
        </w:rPr>
        <w:t xml:space="preserve"> </w:t>
      </w:r>
      <w:r>
        <w:rPr>
          <w:u w:val="single"/>
        </w:rPr>
        <w:t xml:space="preserve"> </w:t>
      </w:r>
      <w:r>
        <w:rPr>
          <w:u w:val="single"/>
        </w:rPr>
        <w:t xml:space="preserve">The commission shall adopt rules as necessary to administer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shall adopt rules for the administration of Chapter 134A, Education Code, as added by this Act, as soon as practicable following the effective date of this Act but not later than December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