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1761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period for which a pesticide must be registered.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76.041, Agriculture Code, is amended by amending Subsection (g)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(g-1), a</w:t>
      </w:r>
      <w:r>
        <w:t xml:space="preserve"> [</w:t>
      </w:r>
      <w:r>
        <w:rPr>
          <w:strike/>
        </w:rPr>
        <w:t xml:space="preserve">A</w:t>
      </w:r>
      <w:r>
        <w:t xml:space="preserve">] pesticide that has been registered with the department must continue to be registered </w:t>
      </w:r>
      <w:r>
        <w:rPr>
          <w:u w:val="single"/>
        </w:rPr>
        <w:t xml:space="preserve">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second anniversary of the date the registrant stops distributing the pesticide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no</w:t>
      </w:r>
      <w:r>
        <w:t xml:space="preserve"> [</w:t>
      </w:r>
      <w:r>
        <w:rPr>
          <w:strike/>
        </w:rPr>
        <w:t xml:space="preserve">as long as the</w:t>
      </w:r>
      <w:r>
        <w:t xml:space="preserve">] pesticide remains in the channels of trade in this state. </w:t>
      </w:r>
      <w:r>
        <w:t xml:space="preserve"> </w:t>
      </w:r>
      <w:r>
        <w:t xml:space="preserve">[</w:t>
      </w:r>
      <w:r>
        <w:rPr>
          <w:strike/>
        </w:rPr>
        <w:t xml:space="preserve">The registrant shall ensure that the pesticide continues to be registered.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registrant that initiates a recall of a pesticide from distribution in this state before the pesticide's registration expires is not required to continue to register the pesticide after the expiration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1761 was passed by the House on April 14, 2023, by the following vote:</w:t>
      </w:r>
      <w:r xml:space="preserve">
        <w:t> </w:t>
      </w:r>
      <w:r xml:space="preserve">
        <w:t> </w:t>
      </w:r>
      <w:r>
        <w:t xml:space="preserve">Yeas 142,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1761 was passed by the Senate on May 10,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