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88R407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1762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criminal offense of indecency with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21.11(b), Penal Code, is amended to read as follows:</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actor:</w:t>
      </w:r>
    </w:p>
    <w:p w:rsidR="003F3435" w:rsidRDefault="0032493E">
      <w:pPr>
        <w:spacing w:line="480" w:lineRule="auto"/>
        <w:ind w:firstLine="1440"/>
        <w:jc w:val="both"/>
      </w:pPr>
      <w:r>
        <w:t xml:space="preserve">(1)</w:t>
      </w:r>
      <w:r xml:space="preserve">
        <w:t> </w:t>
      </w:r>
      <w:r xml:space="preserve">
        <w:t> </w:t>
      </w:r>
      <w:r>
        <w:t xml:space="preserve">was not more than three years older than the victim [</w:t>
      </w:r>
      <w:r>
        <w:rPr>
          <w:strike/>
        </w:rPr>
        <w:t xml:space="preserve">and of the opposite sex</w:t>
      </w:r>
      <w:r>
        <w:t xml:space="preserve">];</w:t>
      </w:r>
    </w:p>
    <w:p w:rsidR="003F3435" w:rsidRDefault="0032493E">
      <w:pPr>
        <w:spacing w:line="480" w:lineRule="auto"/>
        <w:ind w:firstLine="1440"/>
        <w:jc w:val="both"/>
      </w:pPr>
      <w:r>
        <w:t xml:space="preserve">(2)</w:t>
      </w:r>
      <w:r xml:space="preserve">
        <w:t> </w:t>
      </w:r>
      <w:r xml:space="preserve">
        <w:t> </w:t>
      </w:r>
      <w:r>
        <w:t xml:space="preserve">did not use duress, force, or a threat against the victim at the time of the offense; and</w:t>
      </w:r>
    </w:p>
    <w:p w:rsidR="003F3435" w:rsidRDefault="0032493E">
      <w:pPr>
        <w:spacing w:line="480" w:lineRule="auto"/>
        <w:ind w:firstLine="1440"/>
        <w:jc w:val="both"/>
      </w:pPr>
      <w:r>
        <w:t xml:space="preserve">(3)</w:t>
      </w:r>
      <w:r xml:space="preserve">
        <w:t> </w:t>
      </w:r>
      <w:r xml:space="preserve">
        <w:t> </w:t>
      </w:r>
      <w:r>
        <w:t xml:space="preserve">at the time of the offense:</w:t>
      </w:r>
    </w:p>
    <w:p w:rsidR="003F3435" w:rsidRDefault="0032493E">
      <w:pPr>
        <w:spacing w:line="480" w:lineRule="auto"/>
        <w:ind w:firstLine="2160"/>
        <w:jc w:val="both"/>
      </w:pPr>
      <w:r>
        <w:t xml:space="preserve">(A)</w:t>
      </w:r>
      <w:r xml:space="preserve">
        <w:t> </w:t>
      </w:r>
      <w:r xml:space="preserve">
        <w:t> </w:t>
      </w:r>
      <w:r>
        <w:t xml:space="preserve">was not required under Chapter 62, Code of Criminal Procedure, to register for life as a sex offender; or</w:t>
      </w:r>
    </w:p>
    <w:p w:rsidR="003F3435" w:rsidRDefault="0032493E">
      <w:pPr>
        <w:spacing w:line="480" w:lineRule="auto"/>
        <w:ind w:firstLine="2160"/>
        <w:jc w:val="both"/>
      </w:pPr>
      <w:r>
        <w:t xml:space="preserve">(B)</w:t>
      </w:r>
      <w:r xml:space="preserve">
        <w:t> </w:t>
      </w:r>
      <w:r xml:space="preserve">
        <w:t> </w:t>
      </w:r>
      <w:r>
        <w:t xml:space="preserve">was not a person who under Chapter 62</w:t>
      </w:r>
      <w:r>
        <w:rPr>
          <w:u w:val="single"/>
        </w:rPr>
        <w:t xml:space="preserve">, Code of Criminal Procedure,</w:t>
      </w:r>
      <w:r>
        <w:t xml:space="preserve"> had a reportable conviction or adjudication for an offense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 offense committed on or after the effective date of this Act and to any criminal action pending on the effective date of this Act for an offense committed before that effective date.  A final conviction for an offense under Section 21.11, Penal Code, that exists on the effective date of this Act is unaffected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