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private activity bonds for qualified residential rental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1202.003,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Section 1372.037(b) applies with respect to the issuance of qualified residential rental project bonds in a program year, the attorney general must certify the issuer's compliance with that subsection before approving the issuance of those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1372.0231(f),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each area described by Subsection (d) [</w:t>
      </w:r>
      <w:r>
        <w:rPr>
          <w:strike/>
        </w:rPr>
        <w:t xml:space="preserve">or (e)</w:t>
      </w:r>
      <w:r>
        <w:t xml:space="preserve">], the board shall grant reservations based on the priority levels of proposed projects as described by Section 1372.0321.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1372.0321, Government Code, is amended to read as follows:</w:t>
      </w:r>
    </w:p>
    <w:p w:rsidR="003F3435" w:rsidRDefault="0032493E">
      <w:pPr>
        <w:spacing w:line="480" w:lineRule="auto"/>
        <w:ind w:firstLine="720"/>
        <w:jc w:val="both"/>
      </w:pPr>
      <w:r>
        <w:t xml:space="preserve">Sec.</w:t>
      </w:r>
      <w:r xml:space="preserve">
        <w:t> </w:t>
      </w:r>
      <w:r>
        <w:t xml:space="preserve">1372.0321.</w:t>
      </w:r>
      <w:r xml:space="preserve">
        <w:t> </w:t>
      </w:r>
      <w:r xml:space="preserve">
        <w:t> </w:t>
      </w:r>
      <w:r>
        <w:t xml:space="preserve">PRIORITIES FOR RESERVATIONS AMONG ISSUERS OF QUALIFIED RESIDENTIAL RENTAL PROJECT ISSUES.  (a)  In granting reservations to issuers of qualified residential rental project issues, the board shall give first priority to </w:t>
      </w:r>
      <w:r>
        <w:rPr>
          <w:u w:val="single"/>
        </w:rPr>
        <w:t xml:space="preserve">projects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three-year period preceding the date of the application, have closed on a previous reservation of bonds in accordance with Section 1372.042, as determined based on the date of allocation of those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subsequent issuance of bonds to maintain compliance with the percentage requirement described by Subsection (e).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granting reservations to issuers of qualified residential rental project issues, the board shall give second priority to</w:t>
      </w:r>
      <w:r>
        <w:t xml:space="preserve">:</w:t>
      </w:r>
    </w:p>
    <w:p w:rsidR="003F3435" w:rsidRDefault="0032493E">
      <w:pPr>
        <w:spacing w:line="480" w:lineRule="auto"/>
        <w:ind w:firstLine="1440"/>
        <w:jc w:val="both"/>
      </w:pPr>
      <w:r>
        <w:t xml:space="preserve">(1)</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50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50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(2)</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15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30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30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85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(3)</w:t>
      </w:r>
      <w:r xml:space="preserve">
        <w:t> </w:t>
      </w:r>
      <w:r xml:space="preserve">
        <w:t> </w:t>
      </w:r>
      <w:r>
        <w:t xml:space="preserve">projects:</w:t>
      </w:r>
    </w:p>
    <w:p w:rsidR="003F3435" w:rsidRDefault="0032493E">
      <w:pPr>
        <w:spacing w:line="480" w:lineRule="auto"/>
        <w:ind w:firstLine="2160"/>
        <w:jc w:val="both"/>
      </w:pPr>
      <w:r>
        <w:t xml:space="preserve">(A)</w:t>
      </w:r>
      <w:r xml:space="preserve">
        <w:t> </w:t>
      </w:r>
      <w:r xml:space="preserve">
        <w:t> </w:t>
      </w:r>
      <w:r>
        <w:t xml:space="preserve">in which 100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 and</w:t>
      </w:r>
    </w:p>
    <w:p w:rsidR="003F3435" w:rsidRDefault="0032493E">
      <w:pPr>
        <w:spacing w:line="480" w:lineRule="auto"/>
        <w:ind w:firstLine="2160"/>
        <w:jc w:val="both"/>
      </w:pPr>
      <w:r>
        <w:t xml:space="preserve">(B)</w:t>
      </w:r>
      <w:r xml:space="preserve">
        <w:t> </w:t>
      </w:r>
      <w:r xml:space="preserve">
        <w:t> </w:t>
      </w:r>
      <w:r>
        <w:t xml:space="preserve">which are located in a census tract in which the median income, based on the most recent information published by the United States Bureau of the Census, is higher than the median income for the county, metropolitan statistical area, or primary metropolitan statistical area in which the census tract is located as established by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on or after June 1, projects that are located in counties, metropolitan statistical areas, or primary metropolitan statistical areas with area median family incomes at or below the statewide median family income established by the United States Department of Housing and Urban Development.</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granting reservations to issuers of qualified residential rental project issues, the board shall give </w:t>
      </w:r>
      <w:r>
        <w:rPr>
          <w:u w:val="single"/>
        </w:rPr>
        <w:t xml:space="preserve">third</w:t>
      </w:r>
      <w:r>
        <w:t xml:space="preserve"> [</w:t>
      </w:r>
      <w:r>
        <w:rPr>
          <w:strike/>
        </w:rPr>
        <w:t xml:space="preserve">second</w:t>
      </w:r>
      <w:r>
        <w:t xml:space="preserve">] priority to projects in which 80 percent or more of the residential units in the project are:</w:t>
      </w:r>
    </w:p>
    <w:p w:rsidR="003F3435" w:rsidRDefault="0032493E">
      <w:pPr>
        <w:spacing w:line="480" w:lineRule="auto"/>
        <w:ind w:firstLine="1440"/>
        <w:jc w:val="both"/>
      </w:pPr>
      <w:r>
        <w:t xml:space="preserve">(1)</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1440"/>
        <w:jc w:val="both"/>
      </w:pPr>
      <w:r>
        <w:t xml:space="preserve">(2)</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720"/>
        <w:jc w:val="both"/>
      </w:pPr>
      <w:r>
        <w:rPr>
          <w:u w:val="single"/>
        </w:rPr>
        <w:t xml:space="preserve">(d)</w:t>
      </w:r>
      <w:r xml:space="preserve">
        <w:t> </w:t>
      </w:r>
      <w:r>
        <w:t xml:space="preserve">[</w:t>
      </w:r>
      <w:r>
        <w:rPr>
          <w:strike/>
        </w:rPr>
        <w:t xml:space="preserve">(a-2)</w:t>
      </w:r>
      <w:r>
        <w:t xml:space="preserve">]</w:t>
      </w:r>
      <w:r xml:space="preserve">
        <w:t> </w:t>
      </w:r>
      <w:r xml:space="preserve">
        <w:t> </w:t>
      </w:r>
      <w:r>
        <w:t xml:space="preserve">In granting reservations to issuers of qualified residential rental project issues, the board shall give </w:t>
      </w:r>
      <w:r>
        <w:rPr>
          <w:u w:val="single"/>
        </w:rPr>
        <w:t xml:space="preserve">fourth</w:t>
      </w:r>
      <w:r>
        <w:t xml:space="preserve"> [</w:t>
      </w:r>
      <w:r>
        <w:rPr>
          <w:strike/>
        </w:rPr>
        <w:t xml:space="preserve">third</w:t>
      </w:r>
      <w:r>
        <w:t xml:space="preserve">] priority to any other qualified residential rental project.</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board may not reserve a portion of the state ceiling for a first</w:t>
      </w:r>
      <w:r>
        <w:rPr>
          <w:u w:val="single"/>
        </w:rPr>
        <w:t xml:space="preserve">,</w:t>
      </w:r>
      <w:r>
        <w:t xml:space="preserve"> [</w:t>
      </w:r>
      <w:r>
        <w:rPr>
          <w:strike/>
        </w:rPr>
        <w:t xml:space="preserve">or</w:t>
      </w:r>
      <w:r>
        <w:t xml:space="preserve">] second</w:t>
      </w:r>
      <w:r>
        <w:rPr>
          <w:u w:val="single"/>
        </w:rPr>
        <w:t xml:space="preserve">, or third</w:t>
      </w:r>
      <w:r>
        <w:t xml:space="preserve"> priority project described by this section unless the board receives evidence that an application has been filed with the Texas Department of Housing and Community Affairs for the low-income housing tax credit that is available for multifamily transactions that are at least 51 percent financed by tax-exempt private activity bonds.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1372.037,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projects that are granted a reservation of a portion of the available state ceiling for a program year under Subsection (a)(5).  If for a program year the total amount of qualified residential rental project bonds for which reservations are sought exceeds, as of October 31, 55.75 percent of the portion of state ceiling available for that year exclusively for reservations by issuers of qualified residential rental project bonds under Section 1372.0231(f), the amount of bonds used to finance each project and requested in an application for a reservation may not exceed 55 percent of the reasonably expected aggregate basis of the project and the land on which the project is or will be located.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1372.042(d),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 later than the fifth business day after the date on which the bonds are closed, the issuer shall submit to the board:</w:t>
      </w:r>
    </w:p>
    <w:p w:rsidR="003F3435" w:rsidRDefault="0032493E">
      <w:pPr>
        <w:spacing w:line="480" w:lineRule="auto"/>
        <w:ind w:firstLine="1440"/>
        <w:jc w:val="both"/>
      </w:pPr>
      <w:r>
        <w:t xml:space="preserve">(1)</w:t>
      </w:r>
      <w:r xml:space="preserve">
        <w:t> </w:t>
      </w:r>
      <w:r xml:space="preserve">
        <w:t> </w:t>
      </w:r>
      <w:r>
        <w:t xml:space="preserve">a written notice stating the delivery date of the bonds and the principal amount of the bonds issued;</w:t>
      </w:r>
    </w:p>
    <w:p w:rsidR="003F3435" w:rsidRDefault="0032493E">
      <w:pPr>
        <w:spacing w:line="480" w:lineRule="auto"/>
        <w:ind w:firstLine="1440"/>
        <w:jc w:val="both"/>
      </w:pPr>
      <w:r>
        <w:t xml:space="preserve">(2)</w:t>
      </w:r>
      <w:r xml:space="preserve">
        <w:t> </w:t>
      </w:r>
      <w:r xml:space="preserve">
        <w:t> </w:t>
      </w:r>
      <w:r>
        <w:t xml:space="preserve">if the project is a project entitled to first</w:t>
      </w:r>
      <w:r>
        <w:rPr>
          <w:u w:val="single"/>
        </w:rPr>
        <w:t xml:space="preserve">,</w:t>
      </w:r>
      <w:r>
        <w:t xml:space="preserve"> [</w:t>
      </w:r>
      <w:r>
        <w:rPr>
          <w:strike/>
        </w:rPr>
        <w:t xml:space="preserve">or</w:t>
      </w:r>
      <w:r>
        <w:t xml:space="preserve">] second</w:t>
      </w:r>
      <w:r>
        <w:rPr>
          <w:u w:val="single"/>
        </w:rPr>
        <w:t xml:space="preserve">, or third</w:t>
      </w:r>
      <w:r>
        <w:t xml:space="preserve"> priority under Section 1372.0321, evidence from the Texas Department of Housing and Community Affairs that an award of low-income housing tax credits has been approved for the project; and</w:t>
      </w:r>
    </w:p>
    <w:p w:rsidR="003F3435" w:rsidRDefault="0032493E">
      <w:pPr>
        <w:spacing w:line="480" w:lineRule="auto"/>
        <w:ind w:firstLine="1440"/>
        <w:jc w:val="both"/>
      </w:pPr>
      <w:r>
        <w:t xml:space="preserve">(3)</w:t>
      </w:r>
      <w:r xml:space="preserve">
        <w:t> </w:t>
      </w:r>
      <w:r xml:space="preserve">
        <w:t> </w:t>
      </w:r>
      <w:r>
        <w:t xml:space="preserve">a certified copy of the document authorizing the bonds and any other document relating to the issuance of the bonds, including a statement of the bonds':</w:t>
      </w:r>
    </w:p>
    <w:p w:rsidR="003F3435" w:rsidRDefault="0032493E">
      <w:pPr>
        <w:spacing w:line="480" w:lineRule="auto"/>
        <w:ind w:firstLine="2160"/>
        <w:jc w:val="both"/>
      </w:pPr>
      <w:r>
        <w:t xml:space="preserve">(A)</w:t>
      </w:r>
      <w:r xml:space="preserve">
        <w:t> </w:t>
      </w:r>
      <w:r xml:space="preserve">
        <w:t> </w:t>
      </w:r>
      <w:r>
        <w:t xml:space="preserve">principal amount;</w:t>
      </w:r>
    </w:p>
    <w:p w:rsidR="003F3435" w:rsidRDefault="0032493E">
      <w:pPr>
        <w:spacing w:line="480" w:lineRule="auto"/>
        <w:ind w:firstLine="2160"/>
        <w:jc w:val="both"/>
      </w:pPr>
      <w:r>
        <w:t xml:space="preserve">(B)</w:t>
      </w:r>
      <w:r xml:space="preserve">
        <w:t> </w:t>
      </w:r>
      <w:r xml:space="preserve">
        <w:t> </w:t>
      </w:r>
      <w:r>
        <w:t xml:space="preserve">interest rate or formula by which the interest rate is computed;</w:t>
      </w:r>
    </w:p>
    <w:p w:rsidR="003F3435" w:rsidRDefault="0032493E">
      <w:pPr>
        <w:spacing w:line="480" w:lineRule="auto"/>
        <w:ind w:firstLine="2160"/>
        <w:jc w:val="both"/>
      </w:pPr>
      <w:r>
        <w:t xml:space="preserve">(C)</w:t>
      </w:r>
      <w:r xml:space="preserve">
        <w:t> </w:t>
      </w:r>
      <w:r xml:space="preserve">
        <w:t> </w:t>
      </w:r>
      <w:r>
        <w:t xml:space="preserve">maturity schedule; and</w:t>
      </w:r>
    </w:p>
    <w:p w:rsidR="003F3435" w:rsidRDefault="0032493E">
      <w:pPr>
        <w:spacing w:line="480" w:lineRule="auto"/>
        <w:ind w:firstLine="2160"/>
        <w:jc w:val="both"/>
      </w:pPr>
      <w:r>
        <w:t xml:space="preserve">(D)</w:t>
      </w:r>
      <w:r xml:space="preserve">
        <w:t> </w:t>
      </w:r>
      <w:r xml:space="preserve">
        <w:t> </w:t>
      </w:r>
      <w:r>
        <w:t xml:space="preserve">purchaser or purchasers.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in adding Section 1202.003(b-1), Government Code, and in amending Chapter 1372, Government Code, applies to the allocation of the available state ceiling under Chapter 1372 beginning with the 2024 program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