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Metcalf, Morales of Maverick</w:t>
      </w:r>
      <w:r xml:space="preserve">
        <w:tab wTab="150" tlc="none" cTlc="0"/>
      </w:r>
      <w:r>
        <w:t xml:space="preserve">H.B.</w:t>
      </w:r>
      <w:r xml:space="preserve">
        <w:t> </w:t>
      </w:r>
      <w:r>
        <w:t xml:space="preserve">No.</w:t>
      </w:r>
      <w:r xml:space="preserve">
        <w:t> </w:t>
      </w:r>
      <w:r>
        <w:t xml:space="preserve">1769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Alvarado)</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26,</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statute of limitations for certain offenses committed against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w:t>
      </w:r>
      <w:r>
        <w:rPr>
          <w:u w:val="single"/>
        </w:rPr>
        <w:t xml:space="preserve">(8)</w:t>
      </w:r>
      <w:r>
        <w:t xml:space="preserve"> [</w:t>
      </w:r>
      <w:r>
        <w:rPr>
          <w:strike/>
        </w:rPr>
        <w:t xml:space="preserve">(7)</w:t>
      </w:r>
      <w:r>
        <w:t xml:space="preserve">];</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w:t>
      </w:r>
      <w:r>
        <w:rPr>
          <w:u w:val="single"/>
        </w:rPr>
        <w:t xml:space="preserve">(7)</w:t>
      </w:r>
      <w:r>
        <w:t xml:space="preserve"> [</w:t>
      </w:r>
      <w:r>
        <w:rPr>
          <w:strike/>
        </w:rPr>
        <w:t xml:space="preserve">(6)</w:t>
      </w:r>
      <w:r>
        <w:t xml:space="preserve">];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sexual performance by a child under Section 43.25,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w:t>
      </w:r>
      <w:r>
        <w:rPr>
          <w:u w:val="single"/>
        </w:rPr>
        <w:t xml:space="preserve">(A)</w:t>
      </w:r>
      <w:r>
        <w:t xml:space="preserve"> [</w:t>
      </w:r>
      <w:r>
        <w:rPr>
          <w:strike/>
        </w:rPr>
        <w:t xml:space="preserve">(B)</w:t>
      </w:r>
      <w:r>
        <w:t xml:space="preserve">] of this subdivision;</w:t>
      </w:r>
    </w:p>
    <w:p w:rsidR="003F3435" w:rsidRDefault="0032493E">
      <w:pPr>
        <w:spacing w:line="480" w:lineRule="auto"/>
        <w:ind w:firstLine="1440"/>
        <w:jc w:val="both"/>
      </w:pPr>
      <w:r>
        <w:t xml:space="preserve">(6)</w:t>
      </w:r>
      <w:r xml:space="preserve">
        <w:t> </w:t>
      </w:r>
      <w:r xml:space="preserve">
        <w:t> </w:t>
      </w:r>
      <w:r>
        <w:rPr>
          <w:u w:val="single"/>
        </w:rPr>
        <w:t xml:space="preserve">20 years from the 18th birthday of the victim of one of the following offenses: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trafficking of persons under Section 20A.02(a)(5) or (6),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1440"/>
        <w:jc w:val="both"/>
      </w:pPr>
      <w:r>
        <w:rPr>
          <w:u w:val="single"/>
        </w:rP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trafficking of persons under Section 20A.02(a)(5) or (6),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injury to a child under Section 22.04, Penal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