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88R11789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Schaefer, Hefner, Howard, Ashby, Clardy,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1794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for The University of Texas at Tyler's school of pharmacy.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76.026(c),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