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1794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funding for The University of Texas at Tyler's school of pharmacy.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76.026(c), Education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1794 was passed by the House on May 5, 2023, by the following vote:</w:t>
      </w:r>
      <w:r xml:space="preserve">
        <w:t> </w:t>
      </w:r>
      <w:r xml:space="preserve">
        <w:t> </w:t>
      </w:r>
      <w:r>
        <w:t xml:space="preserve">Yeas 128, Nays 10, 1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1794 was passed by the Senate on May 21, 2023, by the following vote:</w:t>
      </w:r>
      <w:r xml:space="preserve">
        <w:t> </w:t>
      </w:r>
      <w:r xml:space="preserve">
        <w:t> </w:t>
      </w:r>
      <w:r>
        <w:t xml:space="preserve">Yeas 30, Nays 1.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1794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