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88R7362 MZM-F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Jones of Harris</w:t>
      </w:r>
      <w:r xml:space="preserve">
        <w:tab wTab="150" tlc="none" cTlc="0"/>
      </w:r>
      <w:r>
        <w:t xml:space="preserve">H.B.</w:t>
      </w:r>
      <w:r xml:space="preserve">
        <w:t> </w:t>
      </w:r>
      <w:r>
        <w:t xml:space="preserve">No.</w:t>
      </w:r>
      <w:r xml:space="preserve">
        <w:t> </w:t>
      </w:r>
      <w:r>
        <w:t xml:space="preserve">1807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offense of failure to comply with an order from a fire marshal and the authority of certain county employees to issue citations for certain violations; changing a criminal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352.022, Local Government Code, is amended to read as follows:</w:t>
      </w:r>
    </w:p>
    <w:p w:rsidR="003F3435" w:rsidRDefault="0032493E">
      <w:pPr>
        <w:spacing w:line="480" w:lineRule="auto"/>
        <w:ind w:firstLine="720"/>
        <w:jc w:val="both"/>
      </w:pPr>
      <w:r>
        <w:t xml:space="preserve">Sec.</w:t>
      </w:r>
      <w:r xml:space="preserve">
        <w:t> </w:t>
      </w:r>
      <w:r>
        <w:t xml:space="preserve">352.022.</w:t>
      </w:r>
      <w:r xml:space="preserve">
        <w:t> </w:t>
      </w:r>
      <w:r xml:space="preserve">
        <w:t> </w:t>
      </w:r>
      <w:r>
        <w:t xml:space="preserve">PENALTY FOR FAILURE TO COMPLY WITH ORDER.  </w:t>
      </w:r>
      <w:r>
        <w:rPr>
          <w:u w:val="single"/>
        </w:rPr>
        <w:t xml:space="preserve">(a)  A person</w:t>
      </w:r>
      <w:r>
        <w:t xml:space="preserve"> [</w:t>
      </w:r>
      <w:r>
        <w:rPr>
          <w:strike/>
        </w:rPr>
        <w:t xml:space="preserve">An owner or occupant</w:t>
      </w:r>
      <w:r>
        <w:t xml:space="preserve">] who is subject to an order issued under Section 352.016 or 352.0165 commits an offense if that person fails to comply with the order.  Each refusal to comply is a separate offense.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(d), or (e), an</w:t>
      </w:r>
      <w:r>
        <w:t xml:space="preserve"> [</w:t>
      </w:r>
      <w:r>
        <w:rPr>
          <w:strike/>
        </w:rPr>
        <w:t xml:space="preserve">The</w:t>
      </w:r>
      <w:r>
        <w:t xml:space="preserve">] offense </w:t>
      </w:r>
      <w:r>
        <w:rPr>
          <w:u w:val="single"/>
        </w:rPr>
        <w:t xml:space="preserve">under this section</w:t>
      </w:r>
      <w:r>
        <w:t xml:space="preserve"> is a Class </w:t>
      </w:r>
      <w:r>
        <w:rPr>
          <w:u w:val="single"/>
        </w:rPr>
        <w:t xml:space="preserve">C</w:t>
      </w:r>
      <w:r>
        <w:t xml:space="preserve"> [</w:t>
      </w:r>
      <w:r>
        <w:rPr>
          <w:strike/>
        </w:rPr>
        <w:t xml:space="preserve">B</w:t>
      </w:r>
      <w:r>
        <w:t xml:space="preserve">] misdemeanor</w:t>
      </w:r>
      <w:r>
        <w:rPr>
          <w:u w:val="single"/>
        </w:rP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Class A misdemeanor if the commission of the offense results in bodily injury or death.</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Unless Subsection (c) applies, if it is shown on the trial of the offense that the defendant has been previously convicted under this section, the offense is a Class B misdemeanor.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w:t>
      </w:r>
      <w:r>
        <w:t xml:space="preserve"> [</w:t>
      </w:r>
      <w:r>
        <w:rPr>
          <w:strike/>
        </w:rPr>
        <w:t xml:space="preserve">unless</w:t>
      </w:r>
      <w:r>
        <w:t xml:space="preserve">] it is shown on the trial of the offense that the defendant has been previously convicted two or more times under this section, [</w:t>
      </w:r>
      <w:r>
        <w:rPr>
          <w:strike/>
        </w:rPr>
        <w:t xml:space="preserve">in which event</w:t>
      </w:r>
      <w:r>
        <w:t xml:space="preserve">] the offense is a state jail felony.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352, Local Government Code, is amended by adding Section 352.0221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352.0221.</w:t>
      </w:r>
      <w:r>
        <w:rPr>
          <w:u w:val="single"/>
        </w:rPr>
        <w:t xml:space="preserve"> </w:t>
      </w:r>
      <w:r>
        <w:rPr>
          <w:u w:val="single"/>
        </w:rPr>
        <w:t xml:space="preserve"> </w:t>
      </w:r>
      <w:r>
        <w:rPr>
          <w:u w:val="single"/>
        </w:rPr>
        <w:t xml:space="preserve">AUTHORITY OF CERTAIN COUNTY EMPLOYEES TO ISSUE CITATION.  (a) </w:t>
      </w:r>
      <w:r>
        <w:rPr>
          <w:u w:val="single"/>
        </w:rPr>
        <w:t xml:space="preserve"> </w:t>
      </w:r>
      <w:r>
        <w:rPr>
          <w:u w:val="single"/>
        </w:rPr>
        <w:t xml:space="preserve">This section applies only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county with a population of 3.3 million or more;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county with a population of 650,000 or more adjacent to a county with a population of 3.3 million or more.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commissioners court of a county to which this section applies may grant the authority to issue a citation under this section to a county employee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certified by the Texas Commission on Fire Protection as a fire inspector;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conducts fire or life safety inspections under Section 352.016;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not a peace officer.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employee may issue a citation in the unincorporated area of the county only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offense under Section 352.022;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violation of an order relating to fire or life safety issued by the commissioners court that is reasonably necessary to protect public safety and welfare.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citation issued under this section must state:</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of the person cited;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violation charged;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time and place the person is required to appear in court.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authorize the employee to arrest a person.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 person who receives a citation under this section fails to appear in court on the return date of the citation, the court may issue a warrant for the person's arrest for the violation described in the citation.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352.022, Local Government Code, as amended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was committed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