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88R6995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1816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governing board of certain junior college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130.0824, Education Code, is amended to read as follows:</w:t>
      </w:r>
    </w:p>
    <w:p w:rsidR="003F3435" w:rsidRDefault="0032493E">
      <w:pPr>
        <w:spacing w:line="480" w:lineRule="auto"/>
        <w:ind w:firstLine="720"/>
        <w:jc w:val="both"/>
      </w:pPr>
      <w:r>
        <w:t xml:space="preserve">Sec.</w:t>
      </w:r>
      <w:r xml:space="preserve">
        <w:t> </w:t>
      </w:r>
      <w:r>
        <w:t xml:space="preserve">130.0824.</w:t>
      </w:r>
      <w:r xml:space="preserve">
        <w:t> </w:t>
      </w:r>
      <w:r xml:space="preserve">
        <w:t> </w:t>
      </w:r>
      <w:r>
        <w:rPr>
          <w:u w:val="single"/>
        </w:rPr>
        <w:t xml:space="preserve">SPECIAL PROVISIONS REGARDING</w:t>
      </w:r>
      <w:r>
        <w:t xml:space="preserve"> GOVERNING BOARD </w:t>
      </w:r>
      <w:r>
        <w:rPr>
          <w:u w:val="single"/>
        </w:rPr>
        <w:t xml:space="preserve">OF CERTAIN JUNIOR</w:t>
      </w:r>
      <w:r>
        <w:t xml:space="preserve"> [</w:t>
      </w:r>
      <w:r>
        <w:rPr>
          <w:strike/>
        </w:rPr>
        <w:t xml:space="preserve">OF TEXARKANA</w:t>
      </w:r>
      <w:r>
        <w:t xml:space="preserve">] COLLEGE </w:t>
      </w:r>
      <w:r>
        <w:rPr>
          <w:u w:val="single"/>
        </w:rPr>
        <w:t xml:space="preserve">DISTRICTS</w:t>
      </w:r>
      <w:r>
        <w:t xml:space="preserve"> [</w:t>
      </w:r>
      <w:r>
        <w:rPr>
          <w:strike/>
        </w:rPr>
        <w:t xml:space="preserve">DISTRICT</w:t>
      </w:r>
      <w:r>
        <w:t xml:space="preserve">].  (a)</w:t>
      </w:r>
      <w:r xml:space="preserve">
        <w:t> </w:t>
      </w:r>
      <w:r xml:space="preserve">
        <w:t> </w:t>
      </w:r>
      <w:r>
        <w:t xml:space="preserve">Notwithstanding any other provision of this subchapter, the governing board of the Texarkana College District may by resolution or order of the board decrease the number of board members from nine to seven, with four members elected from respective commissioner precincts and three members elected at large.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resolution or order of the governing board under this </w:t>
      </w:r>
      <w:r>
        <w:rPr>
          <w:u w:val="single"/>
        </w:rPr>
        <w:t xml:space="preserve">subsection</w:t>
      </w:r>
      <w:r>
        <w:t xml:space="preserve"> [</w:t>
      </w:r>
      <w:r>
        <w:rPr>
          <w:strike/>
        </w:rPr>
        <w:t xml:space="preserve">section</w:t>
      </w:r>
      <w:r>
        <w:t xml:space="preserve">] must establish transition terms of office to conform to elections held in even-numbered years and staggered six-year terms, with the initial board terms of three members expiring in 2014, of two members expiring in 2016, and of two members expiring in 2018.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the term of office of a member of the governing board of South Texas College is two years.  The members of the board in office on September 1, 2023, and all subsequent members of the board, shall remain in office until the expiration of the terms for which the members were elected or appointed, and until any successors have been elected and qualified.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