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88R6404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1832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the payment to employees of the Texas Department of Criminal Justice for vacation leave.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493, Government Code, is amended by adding Section 493.035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493.035.</w:t>
      </w:r>
      <w:r>
        <w:rPr>
          <w:u w:val="single"/>
        </w:rPr>
        <w:t xml:space="preserve"> </w:t>
      </w:r>
      <w:r>
        <w:rPr>
          <w:u w:val="single"/>
        </w:rPr>
        <w:t xml:space="preserve"> </w:t>
      </w:r>
      <w:r>
        <w:rPr>
          <w:u w:val="single"/>
        </w:rPr>
        <w:t xml:space="preserve">PAYMENT FOR VACATION LEAVE.  (a)  An employee of the department may, one time during a fiscal year, elect to receive a lump-sum payment for the employee's accumulated vacation leave in lieu of taking the leave.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number of hours of accumulated vacation leave for which an employee may be paid under this section may not exceed all of the employee's accumulated vacation leave or 40 hours of accumulated vacation leave, whichever is less.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receiving payment under this section, the number of hours for which the employee received payment are deducted from the employee's accumulated vacation leave balance.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Payment to an employee under this section shall be computed by multiplying the employee's hourly rate of compensation on the date the employee notifies the department of an election under this section by the number of hours of accumulated vacation leave for which the employee elects to be paid.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