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88R2602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1834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reimbursement rates for child-care providers participating in the Texas Rising Star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2308.3151,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board shall reimburse a Texas Rising Star Program provider in the board's area at the board's maximum rate of reimbursement for the provider's Texas Rising Star Program rating level regardless of the provider's published rate.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