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88R8131 MLH-F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Cook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1842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public policy of this state with regard to child support.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154, Family Code, is amended by adding Section 154.0001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154.0001.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PUBLIC POLICY.  It is the public policy of this state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ensure that a child's parents share in the obligation to support the child after the parents have separated or dissolved their marriage;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ensure that a child's parents provide support for the child in accordance with guidelines and procedures established by law where appropriate;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establish child support guidelines to guide courts in rendering an order for the payment of child support by a parent.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1842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