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88R7110 DIO-D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Ashby, Lopez of Cameron,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1846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skills test required for a commercial driver's license for certain commercial learner's permit holders.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522.023(j),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(j)</w:t>
      </w:r>
      <w:r xml:space="preserve">
        <w:t> </w:t>
      </w:r>
      <w:r xml:space="preserve">
        <w:t> </w:t>
      </w:r>
      <w:r>
        <w:t xml:space="preserve">The department </w:t>
      </w:r>
      <w:r>
        <w:rPr>
          <w:u w:val="single"/>
        </w:rPr>
        <w:t xml:space="preserve">shall</w:t>
      </w:r>
      <w:r>
        <w:t xml:space="preserve"> [</w:t>
      </w:r>
      <w:r>
        <w:rPr>
          <w:strike/>
        </w:rPr>
        <w:t xml:space="preserve">may</w:t>
      </w:r>
      <w:r>
        <w:t xml:space="preserve">] administer a skills test to a person who holds a commercial learner's permit issued by another state or jurisdiction. </w:t>
      </w:r>
      <w:r>
        <w:t xml:space="preserve"> </w:t>
      </w:r>
      <w:r>
        <w:rPr>
          <w:u w:val="single"/>
        </w:rPr>
        <w:t xml:space="preserve">On completion, the department shall send the skills test results to the state or jurisdiction that issued the person's commercial learner's permit.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1846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