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88R20436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Davis</w:t>
      </w:r>
      <w:r xml:space="preserve">
        <w:tab wTab="150" tlc="none" cTlc="0"/>
      </w:r>
      <w:r>
        <w:t xml:space="preserve">H.B.</w:t>
      </w:r>
      <w:r xml:space="preserve">
        <w:t> </w:t>
      </w:r>
      <w:r>
        <w:t xml:space="preserve">No.</w:t>
      </w:r>
      <w:r xml:space="preserve">
        <w:t> </w:t>
      </w:r>
      <w:r>
        <w:t xml:space="preserve">1857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certificate of medical examination for chemical dependency and the duration of court-ordered treatment for a person  with a chemical dependency.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Anell Borrego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462.064(c),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certificate must be dated and signed by the examining physician. </w:t>
      </w:r>
      <w:r>
        <w:t xml:space="preserve"> </w:t>
      </w:r>
      <w:r>
        <w:t xml:space="preserve">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proposed patient;</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the period, if any, during which the proposed patient has been under the care of the examining physician;</w:t>
      </w:r>
    </w:p>
    <w:p w:rsidR="003F3435" w:rsidRDefault="0032493E">
      <w:pPr>
        <w:spacing w:line="480" w:lineRule="auto"/>
        <w:ind w:firstLine="1440"/>
        <w:jc w:val="both"/>
      </w:pPr>
      <w:r>
        <w:t xml:space="preserve">(5)</w:t>
      </w:r>
      <w:r xml:space="preserve">
        <w:t> </w:t>
      </w:r>
      <w:r xml:space="preserve">
        <w:t> </w:t>
      </w:r>
      <w:r>
        <w:t xml:space="preserve">an accurate description of the treatment, if any, given by or administered under the direction of the examining physician; and</w:t>
      </w:r>
    </w:p>
    <w:p w:rsidR="003F3435" w:rsidRDefault="0032493E">
      <w:pPr>
        <w:spacing w:line="480" w:lineRule="auto"/>
        <w:ind w:firstLine="1440"/>
        <w:jc w:val="both"/>
      </w:pPr>
      <w:r>
        <w:t xml:space="preserve">(6)</w:t>
      </w:r>
      <w:r xml:space="preserve">
        <w:t> </w:t>
      </w:r>
      <w:r xml:space="preserve">
        <w:t> </w:t>
      </w:r>
      <w:r>
        <w:t xml:space="preserve">the examining physician's </w:t>
      </w:r>
      <w:r>
        <w:rPr>
          <w:u w:val="single"/>
        </w:rPr>
        <w:t xml:space="preserve">opinion that</w:t>
      </w:r>
      <w:r>
        <w:t xml:space="preserve"> [</w:t>
      </w:r>
      <w:r>
        <w:rPr>
          <w:strike/>
        </w:rPr>
        <w:t xml:space="preserve">opinions whether</w:t>
      </w:r>
      <w:r>
        <w:t xml:space="preserve">] the proposed patient is a person with a chemical dependency and </w:t>
      </w:r>
      <w:r>
        <w:rPr>
          <w:u w:val="single"/>
        </w:rPr>
        <w:t xml:space="preserve">that, as a result of that chemical dependency</w:t>
      </w:r>
      <w:r>
        <w:t xml:space="preserve">:</w:t>
      </w:r>
    </w:p>
    <w:p w:rsidR="003F3435" w:rsidRDefault="0032493E">
      <w:pPr>
        <w:spacing w:line="480" w:lineRule="auto"/>
        <w:ind w:firstLine="2160"/>
        <w:jc w:val="both"/>
      </w:pPr>
      <w:r>
        <w:t xml:space="preserve">(A)</w:t>
      </w:r>
      <w:r xml:space="preserve">
        <w:t> </w:t>
      </w:r>
      <w:r xml:space="preserve">
        <w:t> </w:t>
      </w:r>
      <w:r>
        <w:t xml:space="preserve">is likely to cause serious harm to the person;</w:t>
      </w:r>
    </w:p>
    <w:p w:rsidR="003F3435" w:rsidRDefault="0032493E">
      <w:pPr>
        <w:spacing w:line="480" w:lineRule="auto"/>
        <w:ind w:firstLine="2160"/>
        <w:jc w:val="both"/>
      </w:pPr>
      <w:r>
        <w:t xml:space="preserve">(B)</w:t>
      </w:r>
      <w:r xml:space="preserve">
        <w:t> </w:t>
      </w:r>
      <w:r xml:space="preserve">
        <w:t> </w:t>
      </w:r>
      <w:r>
        <w:t xml:space="preserve">is likely to cause serious harm to others; or</w:t>
      </w:r>
    </w:p>
    <w:p w:rsidR="003F3435" w:rsidRDefault="0032493E">
      <w:pPr>
        <w:spacing w:line="480" w:lineRule="auto"/>
        <w:ind w:firstLine="2160"/>
        <w:jc w:val="both"/>
      </w:pPr>
      <w:r>
        <w:t xml:space="preserve">(C)</w:t>
      </w:r>
      <w:r xml:space="preserve">
        <w:t> </w:t>
      </w:r>
      <w:r xml:space="preserve">
        <w:t> </w:t>
      </w:r>
      <w:r>
        <w:t xml:space="preserve">will continue to suffer abnormal mental, emotional, or physical distress and to deteriorate in ability to function independently if not treated and is unable to make a rational and informed choice as to whether or not to submit to treatment.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462.069(a), Health and Safety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462.080(b), the</w:t>
      </w:r>
      <w:r>
        <w:t xml:space="preserve"> </w:t>
      </w:r>
      <w:r>
        <w:t xml:space="preserve">[</w:t>
      </w:r>
      <w:r>
        <w:rPr>
          <w:strike/>
        </w:rPr>
        <w:t xml:space="preserve">The</w:t>
      </w:r>
      <w:r>
        <w:t xml:space="preserve">] court shall commit the proposed patient to a treatment facility approved by the </w:t>
      </w:r>
      <w:r>
        <w:rPr>
          <w:u w:val="single"/>
        </w:rPr>
        <w:t xml:space="preserve">commission</w:t>
      </w:r>
      <w:r>
        <w:t xml:space="preserve"> </w:t>
      </w:r>
      <w:r>
        <w:t xml:space="preserve">[</w:t>
      </w:r>
      <w:r>
        <w:rPr>
          <w:strike/>
        </w:rPr>
        <w:t xml:space="preserve">department</w:t>
      </w:r>
      <w:r>
        <w:t xml:space="preserve">] to accept court commitments for </w:t>
      </w:r>
      <w:r>
        <w:rPr>
          <w:u w:val="single"/>
        </w:rPr>
        <w:t xml:space="preserve">at least 60 days but</w:t>
      </w:r>
      <w:r>
        <w:t xml:space="preserve"> not more than 90 days if:</w:t>
      </w:r>
    </w:p>
    <w:p w:rsidR="003F3435" w:rsidRDefault="0032493E">
      <w:pPr>
        <w:spacing w:line="480" w:lineRule="auto"/>
        <w:ind w:firstLine="1440"/>
        <w:jc w:val="both"/>
      </w:pPr>
      <w:r>
        <w:t xml:space="preserve">(1)</w:t>
      </w:r>
      <w:r xml:space="preserve">
        <w:t> </w:t>
      </w:r>
      <w:r xml:space="preserve">
        <w:t> </w:t>
      </w:r>
      <w:r>
        <w:t xml:space="preserve">the proposed patient admits the allegations of the application; or</w:t>
      </w:r>
    </w:p>
    <w:p w:rsidR="003F3435" w:rsidRDefault="0032493E">
      <w:pPr>
        <w:spacing w:line="480" w:lineRule="auto"/>
        <w:ind w:firstLine="1440"/>
        <w:jc w:val="both"/>
      </w:pPr>
      <w:r>
        <w:t xml:space="preserve">(2)</w:t>
      </w:r>
      <w:r xml:space="preserve">
        <w:t> </w:t>
      </w:r>
      <w:r xml:space="preserve">
        <w:t> </w:t>
      </w:r>
      <w:r>
        <w:t xml:space="preserve">at the hearing on the merits, the court or jury finds that the material allegations in the application have been proved by clear and convincing evidence.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462.075(f), Health and Safety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Except as provided by Section 462.080(b), the</w:t>
      </w:r>
      <w:r>
        <w:t xml:space="preserve"> </w:t>
      </w:r>
      <w:r>
        <w:t xml:space="preserve">[</w:t>
      </w:r>
      <w:r>
        <w:rPr>
          <w:strike/>
        </w:rPr>
        <w:t xml:space="preserve">The</w:t>
      </w:r>
      <w:r>
        <w:t xml:space="preserve">] court shall commit the proposed patient to a treatment facility approved by the </w:t>
      </w:r>
      <w:r>
        <w:rPr>
          <w:u w:val="single"/>
        </w:rPr>
        <w:t xml:space="preserve">commission</w:t>
      </w:r>
      <w:r>
        <w:t xml:space="preserve"> </w:t>
      </w:r>
      <w:r>
        <w:t xml:space="preserve">[</w:t>
      </w:r>
      <w:r>
        <w:rPr>
          <w:strike/>
        </w:rPr>
        <w:t xml:space="preserve">department</w:t>
      </w:r>
      <w:r>
        <w:t xml:space="preserve">] to accept commitments for </w:t>
      </w:r>
      <w:r>
        <w:rPr>
          <w:u w:val="single"/>
        </w:rPr>
        <w:t xml:space="preserve">at least 60 days but</w:t>
      </w:r>
      <w:r>
        <w:t xml:space="preserve"> not more than 90 days if:</w:t>
      </w:r>
    </w:p>
    <w:p w:rsidR="003F3435" w:rsidRDefault="0032493E">
      <w:pPr>
        <w:spacing w:line="480" w:lineRule="auto"/>
        <w:ind w:firstLine="1440"/>
        <w:jc w:val="both"/>
      </w:pPr>
      <w:r>
        <w:t xml:space="preserve">(1)</w:t>
      </w:r>
      <w:r xml:space="preserve">
        <w:t> </w:t>
      </w:r>
      <w:r xml:space="preserve">
        <w:t> </w:t>
      </w:r>
      <w:r>
        <w:t xml:space="preserve">the proposed patient admits the allegations of the application; or</w:t>
      </w:r>
    </w:p>
    <w:p w:rsidR="003F3435" w:rsidRDefault="0032493E">
      <w:pPr>
        <w:spacing w:line="480" w:lineRule="auto"/>
        <w:ind w:firstLine="1440"/>
        <w:jc w:val="both"/>
      </w:pPr>
      <w:r>
        <w:t xml:space="preserve">(2)</w:t>
      </w:r>
      <w:r xml:space="preserve">
        <w:t> </w:t>
      </w:r>
      <w:r xml:space="preserve">
        <w:t> </w:t>
      </w:r>
      <w:r>
        <w:t xml:space="preserve">at the hearing on the merits, the court or jury finds that the material allegations in the application have been proved by clear and convincing evidence.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462.080(b),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administrator may discharge a patient before the court order expires if the administrator </w:t>
      </w:r>
      <w:r>
        <w:rPr>
          <w:u w:val="single"/>
        </w:rPr>
        <w:t xml:space="preserve">or physician treating the patient</w:t>
      </w:r>
      <w:r>
        <w:t xml:space="preserve"> determines that the patient no longer meets the criteria for court-ordered treatment.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462.081(a) and (d), Health and Safety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462.080(b), the</w:t>
      </w:r>
      <w:r>
        <w:t xml:space="preserve"> </w:t>
      </w:r>
      <w:r>
        <w:t xml:space="preserve">[</w:t>
      </w:r>
      <w:r>
        <w:rPr>
          <w:strike/>
        </w:rPr>
        <w:t xml:space="preserve">The</w:t>
      </w:r>
      <w:r>
        <w:t xml:space="preserve">] judge of a court with jurisdiction of misdemeanor cases may remand the defendant to a treatment facility approved by the </w:t>
      </w:r>
      <w:r>
        <w:rPr>
          <w:u w:val="single"/>
        </w:rPr>
        <w:t xml:space="preserve">commission</w:t>
      </w:r>
      <w:r>
        <w:t xml:space="preserve"> </w:t>
      </w:r>
      <w:r>
        <w:t xml:space="preserve">[</w:t>
      </w:r>
      <w:r>
        <w:rPr>
          <w:strike/>
        </w:rPr>
        <w:t xml:space="preserve">department</w:t>
      </w:r>
      <w:r>
        <w:t xml:space="preserve">] to accept court commitments for care and treatment for </w:t>
      </w:r>
      <w:r>
        <w:rPr>
          <w:u w:val="single"/>
        </w:rPr>
        <w:t xml:space="preserve">at least 60 days but</w:t>
      </w:r>
      <w:r>
        <w:t xml:space="preserve"> not more than 90 days, instead of incarceration or fine, if:</w:t>
      </w:r>
    </w:p>
    <w:p w:rsidR="003F3435" w:rsidRDefault="0032493E">
      <w:pPr>
        <w:spacing w:line="480" w:lineRule="auto"/>
        <w:ind w:firstLine="1440"/>
        <w:jc w:val="both"/>
      </w:pPr>
      <w:r>
        <w:t xml:space="preserve">(1)</w:t>
      </w:r>
      <w:r xml:space="preserve">
        <w:t> </w:t>
      </w:r>
      <w:r xml:space="preserve">
        <w:t> </w:t>
      </w:r>
      <w:r>
        <w:t xml:space="preserve">the court or a jury has found the defendant guilty of an offense classified as a Class A or B misdemeanor;</w:t>
      </w:r>
    </w:p>
    <w:p w:rsidR="003F3435" w:rsidRDefault="0032493E">
      <w:pPr>
        <w:spacing w:line="480" w:lineRule="auto"/>
        <w:ind w:firstLine="1440"/>
        <w:jc w:val="both"/>
      </w:pPr>
      <w:r>
        <w:t xml:space="preserve">(2)</w:t>
      </w:r>
      <w:r xml:space="preserve">
        <w:t> </w:t>
      </w:r>
      <w:r xml:space="preserve">
        <w:t> </w:t>
      </w:r>
      <w:r>
        <w:t xml:space="preserve">the court finds that the offense resulted from or was related to the defendant's chemical dependency;</w:t>
      </w:r>
    </w:p>
    <w:p w:rsidR="003F3435" w:rsidRDefault="0032493E">
      <w:pPr>
        <w:spacing w:line="480" w:lineRule="auto"/>
        <w:ind w:firstLine="1440"/>
        <w:jc w:val="both"/>
      </w:pPr>
      <w:r>
        <w:t xml:space="preserve">(3)</w:t>
      </w:r>
      <w:r xml:space="preserve">
        <w:t> </w:t>
      </w:r>
      <w:r xml:space="preserve">
        <w:t> </w:t>
      </w:r>
      <w:r>
        <w:t xml:space="preserve">a treatment facility approved by the </w:t>
      </w:r>
      <w:r>
        <w:rPr>
          <w:u w:val="single"/>
        </w:rPr>
        <w:t xml:space="preserve">commission</w:t>
      </w:r>
      <w:r>
        <w:t xml:space="preserve"> </w:t>
      </w:r>
      <w:r>
        <w:t xml:space="preserve">[</w:t>
      </w:r>
      <w:r>
        <w:rPr>
          <w:strike/>
        </w:rPr>
        <w:t xml:space="preserve">department</w:t>
      </w:r>
      <w:r>
        <w:t xml:space="preserve">] is available to treat the defendant; and</w:t>
      </w:r>
    </w:p>
    <w:p w:rsidR="003F3435" w:rsidRDefault="0032493E">
      <w:pPr>
        <w:spacing w:line="480" w:lineRule="auto"/>
        <w:ind w:firstLine="1440"/>
        <w:jc w:val="both"/>
      </w:pPr>
      <w:r>
        <w:t xml:space="preserve">(4)</w:t>
      </w:r>
      <w:r xml:space="preserve">
        <w:t> </w:t>
      </w:r>
      <w:r xml:space="preserve">
        <w:t> </w:t>
      </w:r>
      <w:r>
        <w:t xml:space="preserve">the treatment facility agrees in writing to admit the defendant under this section.</w:t>
      </w:r>
    </w:p>
    <w:p w:rsidR="003F3435" w:rsidRDefault="0032493E">
      <w:pPr>
        <w:spacing w:line="480" w:lineRule="auto"/>
        <w:ind w:firstLine="720"/>
        <w:jc w:val="both"/>
      </w:pPr>
      <w:r>
        <w:t xml:space="preserve">(d)</w:t>
      </w:r>
      <w:r xml:space="preserve">
        <w:t> </w:t>
      </w:r>
      <w:r xml:space="preserve">
        <w:t> </w:t>
      </w:r>
      <w:r>
        <w:rPr>
          <w:u w:val="single"/>
        </w:rPr>
        <w:t xml:space="preserve">Except as provided by Section 462.080(b), a</w:t>
      </w:r>
      <w:r>
        <w:t xml:space="preserve"> </w:t>
      </w:r>
      <w:r>
        <w:t xml:space="preserve">[</w:t>
      </w:r>
      <w:r>
        <w:rPr>
          <w:strike/>
        </w:rPr>
        <w:t xml:space="preserve">A</w:t>
      </w:r>
      <w:r>
        <w:t xml:space="preserve">] juvenile court may remand a child to a treatment facility for care and treatment for </w:t>
      </w:r>
      <w:r>
        <w:rPr>
          <w:u w:val="single"/>
        </w:rPr>
        <w:t xml:space="preserve">at least 60 days but</w:t>
      </w:r>
      <w:r>
        <w:t xml:space="preserve"> not more than 90 days after the date on which the child is remanded if:</w:t>
      </w:r>
    </w:p>
    <w:p w:rsidR="003F3435" w:rsidRDefault="0032493E">
      <w:pPr>
        <w:spacing w:line="480" w:lineRule="auto"/>
        <w:ind w:firstLine="1440"/>
        <w:jc w:val="both"/>
      </w:pPr>
      <w:r>
        <w:t xml:space="preserve">(1)</w:t>
      </w:r>
      <w:r xml:space="preserve">
        <w:t> </w:t>
      </w:r>
      <w:r xml:space="preserve">
        <w:t> </w:t>
      </w:r>
      <w:r>
        <w:t xml:space="preserve">the court finds that the child has engaged in delinquent conduct or conduct indicating a need for supervision and that the conduct resulted from or was related to the child's chemical dependency;</w:t>
      </w:r>
    </w:p>
    <w:p w:rsidR="003F3435" w:rsidRDefault="0032493E">
      <w:pPr>
        <w:spacing w:line="480" w:lineRule="auto"/>
        <w:ind w:firstLine="1440"/>
        <w:jc w:val="both"/>
      </w:pPr>
      <w:r>
        <w:t xml:space="preserve">(2)</w:t>
      </w:r>
      <w:r xml:space="preserve">
        <w:t> </w:t>
      </w:r>
      <w:r xml:space="preserve">
        <w:t> </w:t>
      </w:r>
      <w:r>
        <w:t xml:space="preserve">a treatment facility approved by the </w:t>
      </w:r>
      <w:r>
        <w:rPr>
          <w:u w:val="single"/>
        </w:rPr>
        <w:t xml:space="preserve">commission</w:t>
      </w:r>
      <w:r>
        <w:t xml:space="preserve"> </w:t>
      </w:r>
      <w:r>
        <w:t xml:space="preserve">[</w:t>
      </w:r>
      <w:r>
        <w:rPr>
          <w:strike/>
        </w:rPr>
        <w:t xml:space="preserve">department</w:t>
      </w:r>
      <w:r>
        <w:t xml:space="preserve">] to accept court commitments is available to treat the child; and</w:t>
      </w:r>
    </w:p>
    <w:p w:rsidR="003F3435" w:rsidRDefault="0032493E">
      <w:pPr>
        <w:spacing w:line="480" w:lineRule="auto"/>
        <w:ind w:firstLine="1440"/>
        <w:jc w:val="both"/>
      </w:pPr>
      <w:r>
        <w:t xml:space="preserve">(3)</w:t>
      </w:r>
      <w:r xml:space="preserve">
        <w:t> </w:t>
      </w:r>
      <w:r xml:space="preserve">
        <w:t> </w:t>
      </w:r>
      <w:r>
        <w:t xml:space="preserve">the facility agrees in writing to receive the child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application for court-ordered treatment for chemical dependency that is filed on or after the effective date of this Act. An application that is filed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