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88R8311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Thierry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prohibited sale of certain flavored e-cigarettes;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161, Health and Safety Code, is amended by adding Subchapter I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I.  FLAVORED E-CIGARETTES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161.096.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SALE OF CERTAIN FLAVORED E-CIGARETTES.  (a)  A person may not sell, give, or cause to be sold or given an e-cigarette with a distinguishable taste or aroma other than the taste or aroma of tobacco or menthol, including the aroma or taste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alcoholic beverage;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candy or dessert;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chocolate, cocoa, or vanilla;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fruit;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herb or spice;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mint or wintergreen.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a rebuttable presumption that an e-cigarette has a distinguishable taste or aroma prohibited under Subsection (a) if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makes a public statement or claim that the e-cigarette imparts a taste or smell other than the taste or smell of tobacco or menthol;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text or images on the labeling or packaging of the e-cigarette to indicate the e-cigarette imparts a taste or smell other than the taste or smell of tobacco or menthol;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takes other action directed at consumers that would reasonably be expected to cause consumers to believe the e-cigarette imparts a taste or smell other than the taste or smell of tobacco or menthol.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161.097.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A person who violates Section 161.096 is liable to this state for a civil penalty of $250 for each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sue to collect the penalty.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file an action under this section in a district court in Travis County or the county in which the violation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recover reasonable expenses incurred in obtaining a civil penalty under this section, including court costs, reasonable attorney's fees, investigative costs, witness fees, and deposition expenses.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