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88R8133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1875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audiology and speech-language pathology interstate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401, Occupations Code, is amended by adding Subchapter L to read as follows:</w:t>
      </w:r>
    </w:p>
    <w:p w:rsidR="003F3435" w:rsidRDefault="0032493E">
      <w:pPr>
        <w:spacing w:line="480" w:lineRule="auto"/>
        <w:jc w:val="center"/>
      </w:pPr>
      <w:r>
        <w:rPr>
          <w:u w:val="single"/>
        </w:rPr>
        <w:t xml:space="preserve">SUBCHAPTER L.  AUDIOLOGY AND SPEECH-LANGUAGE PATHOLOGY INTERSTATE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401.551.</w:t>
      </w:r>
      <w:r>
        <w:rPr>
          <w:u w:val="single"/>
        </w:rPr>
        <w:t xml:space="preserve"> </w:t>
      </w:r>
      <w:r>
        <w:rPr>
          <w:u w:val="single"/>
        </w:rPr>
        <w:t xml:space="preserve"> </w:t>
      </w:r>
      <w:r>
        <w:rPr>
          <w:u w:val="single"/>
        </w:rPr>
        <w:t xml:space="preserve">AUDIOLOGY AND SPEECH-LANGUAGE PATHOLOGY INTERSTATE COMPACT.  The Audiology and Speech-Language Pathology Compact is enacted and entered into with all other jurisdictions that legally join in the compact, which reads as follows:</w:t>
      </w:r>
    </w:p>
    <w:p w:rsidR="003F3435" w:rsidRDefault="0032493E">
      <w:pPr>
        <w:spacing w:line="480" w:lineRule="auto"/>
        <w:jc w:val="center"/>
      </w:pPr>
      <w:r>
        <w:rPr>
          <w:u w:val="single"/>
        </w:rPr>
        <w:t xml:space="preserve">AUDIOLOGY AND SPEECH-LANGUAGE PATHOLOGY INTERSTATE COMPACT</w:t>
      </w:r>
    </w:p>
    <w:p w:rsidR="003F3435" w:rsidRDefault="0032493E">
      <w:pPr>
        <w:spacing w:line="480" w:lineRule="auto"/>
        <w:jc w:val="center"/>
      </w:pPr>
      <w:r>
        <w:rPr>
          <w:u w:val="single"/>
        </w:rPr>
        <w:t xml:space="preserve">SECTION 1. </w:t>
      </w:r>
      <w:r>
        <w:rPr>
          <w:u w:val="single"/>
        </w:rPr>
        <w:t xml:space="preserve"> </w:t>
      </w:r>
      <w:r>
        <w:rPr>
          <w:u w:val="single"/>
        </w:rPr>
        <w:t xml:space="preserve">PURPOSE</w:t>
      </w:r>
    </w:p>
    <w:p w:rsidR="003F3435" w:rsidRDefault="0032493E">
      <w:pPr>
        <w:spacing w:line="480" w:lineRule="auto"/>
        <w:ind w:firstLine="720"/>
        <w:jc w:val="both"/>
      </w:pPr>
      <w:r>
        <w:rPr>
          <w:u w:val="single"/>
        </w:rP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patient/client/student is located at the time of the patient/client/student encounter.  The Compact preserves the regulatory authority of states to protect public health and safety through the current system of state licensure.</w:t>
      </w:r>
    </w:p>
    <w:p w:rsidR="003F3435" w:rsidRDefault="0032493E">
      <w:pPr>
        <w:spacing w:line="480" w:lineRule="auto"/>
        <w:ind w:firstLine="720"/>
        <w:jc w:val="both"/>
      </w:pPr>
      <w:r>
        <w:rPr>
          <w:u w:val="single"/>
        </w:rPr>
        <w:t xml:space="preserve">This Compact is designed to achieve the following objectives: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public access to audiology and speech-language pathology services by providing for the mutual recognition of other member state licenses;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Enhance the states' ability to protect the public's health and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Encourage the cooperation of member states in regulating multistate audiology and speech-language pathology practice;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 spouses of relocating active duty military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Enhance the exchange of licensure, investigative and disciplinary information between member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 remote state to hold a provider of services with a compact privilege in that state accountable to that state's practice standards;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Allow for the use of telehealth technology to facilitate increased access to audiology and speech-language pathology services.</w:t>
      </w:r>
    </w:p>
    <w:p w:rsidR="003F3435" w:rsidRDefault="0032493E">
      <w:pPr>
        <w:spacing w:line="480" w:lineRule="auto"/>
        <w:jc w:val="center"/>
      </w:pPr>
      <w:r>
        <w:rPr>
          <w:u w:val="single"/>
        </w:rPr>
        <w:t xml:space="preserve">SECTION 2. </w:t>
      </w:r>
      <w:r>
        <w:rPr>
          <w:u w:val="single"/>
        </w:rPr>
        <w:t xml:space="preserve"> </w:t>
      </w:r>
      <w:r>
        <w:rPr>
          <w:u w:val="single"/>
        </w:rPr>
        <w:t xml:space="preserve">DEFINITIONS</w:t>
      </w:r>
    </w:p>
    <w:p w:rsidR="003F3435" w:rsidRDefault="0032493E">
      <w:pPr>
        <w:spacing w:line="480" w:lineRule="auto"/>
        <w:ind w:firstLine="720"/>
        <w:jc w:val="both"/>
      </w:pPr>
      <w:r>
        <w:rPr>
          <w:u w:val="single"/>
        </w:rPr>
        <w:t xml:space="preserve">As used in this Compact, and except as otherwise provided, the following definitions shall apply:</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"Active duty military" means full-time duty status in the active uniformed service of the United States, including members of the National Guard and Reserve on active duty orders pursuant to 10 U.S.C. Chapter 1209 and 1211.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"Alternative program" means a non-disciplinary monitoring process approved by an audiology or speech-language pathology licensing board to address impaired practitioners.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"Audiologist" means an individual who is licensed by a state to practice audiology.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"Audiology" means the care and services provided by a licensed audiologist as set forth in the member state's statutes and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"Audiology and Speech-Language Pathology Compact Commission" or "Commission" means the national administrative body whose membership consists of all states that have enacted the Compact.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"Audiology and speech-language pathology licensing board," "audiology licensing board," "speech-language pathology licensing board," or "licensing board" means the agency of a state that is responsible for the licensing and regulation of audiologists and/or speech-language pathologists.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patient/client/student is located at the time of the patient/client/student encounter.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"Data system" means a repository of information about licensees, including, but not limited to, continuing education, examination, licensure, investigative, compact privilege and adverse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"Encumbered license" means a license in which an adverse action restricts the practice of audiology or speech-language pathology by the licensee and said adverse action has been reported to the National Practitioners Data Bank (NPDB).</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"Executive Committee" means a group of directors elected or appointed to act on behalf of, and within the powers granted to them by, the Commission.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"Home state" means the member state that is the licensee's primary state of residence.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"Impaired practitioner" means individuals whose professional practice is adversely affected by substance abuse, addiction, or other health-related conditions.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"Licensee" means an individual who currently holds an authorization from the state licensing board to practice as an audiologist or speech-language pathologist.</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"Member state" means a state that has enacted the Compact.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"Privilege to practice" means a legal authorization permitting the practice of audiology or speech-language pathology in a remote state.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"Remote state" means a member state other than the home state where a licensee is exercising or seeking to exercise the compact privilege.</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"Rule" means a regulation, principle or directive promulgated by the Commission that has the force of law.</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"Single-state license" means an audiology or speech-language pathology license issued by a member state that authorizes practice only within the issuing state and does not include a privilege to practice in any other member state.</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"Speech-language pathologist" means an individual who is licensed by a state to practice speech-language pathology.</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"Speech-language pathology means the care and services provided by a licensed speech-language pathologist as set forth in the member state's statutes and rules.</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"State" means any state, commonwealth, district or territory of the United States of America that regulates the practice of audiology and speech-language pathology.</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"Telehealth" means the application of telecommunication technology to deliver audiology or speech-language pathology services at a distance for assessment, intervention and/or consultation.</w:t>
      </w:r>
    </w:p>
    <w:p w:rsidR="003F3435" w:rsidRDefault="0032493E">
      <w:pPr>
        <w:spacing w:line="480" w:lineRule="auto"/>
        <w:jc w:val="center"/>
      </w:pPr>
      <w:r>
        <w:rPr>
          <w:u w:val="single"/>
        </w:rPr>
        <w:t xml:space="preserve">SECTION 3.  STATE PARTICIPATION IN THE COMPACT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must implement or utilize procedures for considering the criminal history records of applicants for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state must fully implement a criminal background check requirement, within a time frame established by rule, by receiving the results of the Federal Bureau of Investigation record search on criminal background checks and use the results in making licensure decisions.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member state shall require an applicant to obtain or retain a license in the home state and meet the home state's qualifications for licensure or renewal of licensure, as well as, all other applicable state laws.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audiologist: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meet one of the following educational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or before, Dec. 31, 2007, has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or after, Jan. 1, 2008, has graduated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graduated from an audiology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completed a supervised clinical practicum experience from an accredited educational institution or its cooperating programs as required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successfully passed a national examination approved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Holds an active, unencumbered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been convicted or found guilty, and has not entered into an agreed disposition, of a felony related to the practice of audiology, under applicable state or federal criminal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a valid United States Social Security or National Practitioner Identification number.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a speech-language pathologist: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meet one of the following educational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graduated from a speech-language pathology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completed a supervised clinical practicum experience from an educational institution or its cooperating programs as required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completed a supervised postgraduate professional experience as required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successfully passed a national examination approved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Holds an active, unencumbered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not been convicted or found guilty, and has not entered into an agreed disposition, of a felony related to the practice of speech-language pathology, under applicable state or federal criminal law;</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Has a valid United States Social Security or National Practitioner Identification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privilege to practice is derived from the home state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audiologist or speech-language pathologist practicing in a member state must comply with the state practice laws of the state in which the client is located at the time service is provided.  The practice of audiology and speech-language pathology shall include all audiology and speech-language pathology practice as defined by the state practice laws of the member state in which the client is located.  The practice of audiology and speech-language pathology in a member state under a privilege to practice shall subject an audiologist or speech-language pathologist to the jurisdiction of the licensing board, the courts and the laws of the member state in which the client is located at the time service is provided.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the privilege to practice audiology or speech-language pathology in any other member state.  Nothing in this Compact shall affect the requirements established by a member state for the issuance of a single-state license.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Member states may charge a fee for granting a compact privilege.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Member states must comply with the bylaws and rules and regulations of the Commission.</w:t>
      </w:r>
    </w:p>
    <w:p w:rsidR="003F3435" w:rsidRDefault="0032493E">
      <w:pPr>
        <w:spacing w:line="480" w:lineRule="auto"/>
        <w:jc w:val="center"/>
      </w:pPr>
      <w:r>
        <w:rPr>
          <w:u w:val="single"/>
        </w:rPr>
        <w:t xml:space="preserve">SECTION 4.  COMPACT PRIVILEGE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To exercise the compact privilege under the terms and provisions of the Compact, the audiologist or speech-language pathologist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an active license in the home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no encumbrance on any state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eligible for a compact privilege in any member state in accordance with Section 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not had any adverse action against any license or compact privilege within the previous 2 years from date of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Commission that the licensee is seeking the compact privilege within a remote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 any applicable fees, including any state fee, for the compact privilege;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Report to the Commission adverse action taken by any non-member state within 30 days from the date the adverse action is taken.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the compact privilege, an audiologist or speech-language pathologist shall only hold one home state license at a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in Section 6, if an audiologist or speech-language pathologist changes primary state of residence by moving between two-member states, the audiologist or speech-language pathologist must apply for licensure in the new home state, and the license issued by the prior home state shall be deactivated in accordance with applicable rules adopted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audiologist or speech-language pathologist may apply for licensure in advance of a change in primary state of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shall not be issued by the new home state until the audiologist or speech-language pathologist provides satisfactory evidence of a change in primary state of residence to the new home state and satisfies all applicable requirements to obtain a license from the new home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audiologist or speech-language pathologist changes primary state of residence by moving from a member state to a non-member state, the license issued by the prior home state shall convert to a single-state license, valid only in the former home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compact privilege is valid until the expiration date of the home state license.  The licensee must comply with the requirements of Section 4A to maintain the compact privilege in the remote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licensee providing audiology or speech-language pathology services in a remote state under the compact privilege shall function within the laws and regulations of the remote state.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home state license is encumbered, the licensee shall lose the compact privilege in</w:t>
      </w:r>
      <w:r>
        <w:rPr>
          <w:u w:val="single"/>
        </w:rPr>
        <w:t xml:space="preserve"> </w:t>
      </w:r>
      <w:r>
        <w:rPr>
          <w:u w:val="single"/>
        </w:rPr>
        <w:t xml:space="preserve">any remote state until the following occur: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home state license is no longer encumbered;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have elapsed from the date of the adverse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Once an encumbered license in the home state is restored to good standing, the licensee must meet the requirements of Section 4A to obtain a compact privilege in any remote state.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Once the requirements of Section 4J have been met, the licensee must meet the requirements in Section 4A to obtain a compact privilege in a remote state.</w:t>
      </w:r>
    </w:p>
    <w:p w:rsidR="003F3435" w:rsidRDefault="0032493E">
      <w:pPr>
        <w:spacing w:line="480" w:lineRule="auto"/>
        <w:jc w:val="center"/>
      </w:pPr>
      <w:r>
        <w:rPr>
          <w:u w:val="single"/>
        </w:rPr>
        <w:t xml:space="preserve">SECTION 5.  COMPACT PRIVILEGE TO PRACTICE TELEHEALTH</w:t>
      </w:r>
    </w:p>
    <w:p w:rsidR="003F3435" w:rsidRDefault="0032493E">
      <w:pPr>
        <w:spacing w:line="480" w:lineRule="auto"/>
        <w:ind w:firstLine="720"/>
        <w:jc w:val="both"/>
      </w:pPr>
      <w:r>
        <w:rPr>
          <w:u w:val="single"/>
        </w:rPr>
        <w:t xml:space="preserve">Member states shall recognize the right of an audiologist or speech-language pathologist, licensed by a home state in accordance with Section 3 and under rules promulgated by the Commission, to practice audiology or speech-language pathology in any member state via telehealth under a privilege to practice as provided in the Compact and rules promulgated by the Commission.</w:t>
      </w:r>
    </w:p>
    <w:p w:rsidR="003F3435" w:rsidRDefault="0032493E">
      <w:pPr>
        <w:spacing w:line="480" w:lineRule="auto"/>
        <w:jc w:val="center"/>
      </w:pPr>
      <w:r>
        <w:rPr>
          <w:u w:val="single"/>
        </w:rPr>
        <w:t xml:space="preserve">SECTION 6.  ACTIVE DUTY MILITARY PERSONNEL OR THEIR SPOUSES</w:t>
      </w:r>
    </w:p>
    <w:p w:rsidR="003F3435" w:rsidRDefault="0032493E">
      <w:pPr>
        <w:spacing w:line="480" w:lineRule="auto"/>
        <w:ind w:firstLine="720"/>
        <w:jc w:val="both"/>
      </w:pPr>
      <w:r>
        <w:rPr>
          <w:u w:val="single"/>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w:t>
      </w:r>
    </w:p>
    <w:p w:rsidR="003F3435" w:rsidRDefault="0032493E">
      <w:pPr>
        <w:spacing w:line="480" w:lineRule="auto"/>
        <w:jc w:val="center"/>
      </w:pPr>
      <w:r>
        <w:rPr>
          <w:u w:val="single"/>
        </w:rPr>
        <w:t xml:space="preserve">SECTION 7.  ADVERSE ACTIONS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addition to the other powers conferred by state law, a remote state shall have the authority, in accordance with existing state due process law,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adverse action against an audiologist's or speech-language pathologist's privilege to practice within that member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the home state shall have the power to take adverse action against a audiologist's or speech-language pathologist's license issued by the home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home state shall complete any pending investigations of an audiologist or speech-language pathologist who changes primary state of residence during the course of the investigations. The home state shall also have the authority to take appropriate action(s) and shall promptly report the conclusions of the investigations to the administrator of the data system. The administrator of the coordinated licensure information system shall promptly notify the new home state of any adverse actions.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otherwise permitted by state law, the member state may recover from the affected audiologist or speech-language pathologist the costs of investigations and disposition of cases resulting from any adverse action taken against that audiologist or speech-language pathologist.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member state may take adverse action based on the factual findings of the remote state, provided that the member state follows the member state's own procedures for taking the adverse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Joint Investigations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authority granted to a member state by its respective audiology or speech-language pathology practice act or other applicable state law, any member state may participate with other member states in joint investigations of licensees.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adverse action is taken by the home state against an audiologist's or speech language pathologist's license, the audiologist's or speech-language pathologist's privilege to practice in all other member states shall be deactivated until all encumbrances have been removed from the state license. All home state disciplinary orders that impose adverse action against an audiologist's or speech language pathologist's license shall include a statement that the audiologist's or speech-language pathologist's privilege to practice is deactivated in all member states during the pendency of the order.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member state takes adverse action, it shall promptly notify the administrator of the data system. The administrator of the data system shall promptly notify the home state of any adverse actions by remote states.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Nothing in this Compact shall override a member state's decision that participation in an alternative program may be used in lieu of adverse action.</w:t>
      </w:r>
    </w:p>
    <w:p w:rsidR="003F3435" w:rsidRDefault="0032493E">
      <w:pPr>
        <w:spacing w:line="480" w:lineRule="auto"/>
        <w:jc w:val="center"/>
      </w:pPr>
      <w:r>
        <w:rPr>
          <w:u w:val="single"/>
        </w:rPr>
        <w:t xml:space="preserve">SECTION 8.  ESTABLISHMENT OF THE AUDIOLOGY AND SPEECH-LANGUAGE PATHOLOGY COMPACT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member states hereby create and establish a joint public agency known as the Audiology and Speech-Language Pathology Compact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is an instrumentality of the Compact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Nothing in this Compact shall be construed to be a waiver of sovereign immunity.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Membership, Voting and Meetings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state shall have two (2) delegates selected by that member state's licensing board. The delegates shall be current members of the licensing board. One shall be an audiologist and one shall be a speech-language pathologist.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additional five (5) delegates, who are either a public member or board administrator from a state licensing board, shall be chosen by the Executive Committee from a pool of nominees provided by the Commission at Large.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delegate may be removed or suspended from office as provided by the law of the state from which the delegate is appointed.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member state board shall fill any vacancy occurring on the Commission, within 90 days.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delegate shall be entitled to one (1) vote with regard to the promulgation of rules and creation of bylaws and shall otherwise have an opportunity to participate in the business and affairs of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delegate shall vote in person or by other means as provided in the bylaws. The bylaws may provide for delegates' participation in meetings by telephone or other means of communication.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meet at least once during each calendar year. Additional meetings shall be held as set forth in the bylaws.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have the following powers and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fiscal year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bylaws;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Code of Ethics;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its financial records in accordance with the bylaws;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and take actions as are consistent with the provisions of this Compact and the bylaws;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Promulgate uniform rules to facilitate and coordinate implementation and administration of this Compact.  The rules shall have the force and effect of law and shall be binding in all member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Bring and prosecute legal proceedings or actions in the name of the Commission, provided that the standing of any state audiology or speech-language pathology licensing board to sue or be sued under applicable law shall not be affected;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Purchase and maintain insurance and bonds;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Hire employees, elect or appoint officers, fix compensation, define duties, grant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Lease, purchase, accept appropriate gifts or donations of, or otherwise to own, hold, improve or use, any property, real, personal or mixed; provided that at all times the Commission shall avoid any appearance of impropriety;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Establish a budget and make expenditures;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Borrow money;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Appoint committees, including standing committees composed of members, and other interested persons as may be designated in this Compact and the bylaws;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Establish and elect an Executive Committee; and</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Perform other functions as may be necessary or appropriate to achieve the purposes of this Compact consistent with the state regulation of audiology and speech-language pathology licensure and practice.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Committee</w:t>
      </w:r>
    </w:p>
    <w:p w:rsidR="003F3435" w:rsidRDefault="0032493E">
      <w:pPr>
        <w:spacing w:line="480" w:lineRule="auto"/>
        <w:ind w:firstLine="720"/>
        <w:jc w:val="both"/>
      </w:pPr>
      <w:r>
        <w:rPr>
          <w:u w:val="single"/>
        </w:rPr>
        <w:t xml:space="preserve">The Executive Committee shall have the power to act on behalf of the Commission according to the terms of this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Committee shall be composed of ten (10)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Seven (7) voting members who are elected by the Commission from the current membership of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(2) ex-officios, consisting of one nonvoting member from a recognized national audiology professional association and one nonvoting member from a recognized national speech-language pathology association;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(1) ex-officio, nonvoting member from the recognized membership organization of the audiology and speech-language pathology licensing boards.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ex-officio members shall be selected by their respective organizations.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may remove any member of the Executive Committee as provided in bylaws.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Committee shall meet at least annually.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Committee shall have the following duties and responsibilities: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Recommend to the entire Commission changes to the rules or bylaws, changes to this Compact legislation, fees paid by Compact member states such as annual dues, and any commission Compact fee charged to licensees for the compact privilege;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Compact administration services are appropriately provided, contractual or otherwise;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Prepare and recommend the budget;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Maintain financial records on behalf of the Commission;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Monitor Compact compliance of member states and provide compliance reports to the Commission;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Establish additional committees as necessary;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Other duties as provided in rules or bylaws.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Meetings of the Commission</w:t>
      </w:r>
    </w:p>
    <w:p w:rsidR="003F3435" w:rsidRDefault="0032493E">
      <w:pPr>
        <w:spacing w:line="480" w:lineRule="auto"/>
        <w:ind w:firstLine="720"/>
        <w:jc w:val="both"/>
      </w:pPr>
      <w:r>
        <w:rPr>
          <w:u w:val="single"/>
        </w:rPr>
        <w:t xml:space="preserve">All meetings shall be open to the public, and public notice of meetings shall be given in the same manner as required under the rulemaking provisions in Section 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 or the Executive Committee or other committees of the Commission may convene in a closed, non-public meeting if the Commission or Executive Committee or other committees of the Commission must discuss: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Current, threatened, or reasonably anticipated litigation;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Accusing any person of a crime or formally censuring any person;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Disclosure of trade secrets or commercial or financial information that is privileged or confidential;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Disclosure of information of a personal nature where disclosure would constitute a clearly unwarranted invasion of personal privacy;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Disclosure of investigative records compiled for law enforcement purposes;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Matters specifically exempted from disclosure by federal or member state statute.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 meeting, or portion of a meeting, is closed pursuant to this provision, the Commission's legal counsel or designee shall certify that the meeting may be closed and shall reference each relevant exempting provision.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minutes. All minutes and documents of a closed meeting shall remain under seal, subject to release by a majority vote of the Commission or order of a court of competent jurisdiction.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Financing of 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 may accept any and all appropriate revenue sources, donations, and grants of money, equipment, supplies, materials, and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Commission shall not incur obligations of any kind prior to securing the funds adequate to meet the same; nor shall the Commission pledge the credit of any of the member states, except by and with the authority of the member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Commission shall keep accurate accounts of all receipts and disbursements. </w:t>
      </w:r>
      <w:r>
        <w:rPr>
          <w:u w:val="single"/>
        </w:rPr>
        <w:t xml:space="preserve"> </w:t>
      </w:r>
      <w:r>
        <w:rPr>
          <w:u w:val="single"/>
        </w:rPr>
        <w:t xml:space="preserve">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Qualified Immunity, Defense, and Indemnification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person from suit and/or liability for any damage, loss, injury, or liability caused by the intentional or willful or wanton misconduct of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rPr>
          <w:u w:val="single"/>
        </w:rPr>
        <w:t xml:space="preserve">SECTION 9.  DATA SYSTEM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provide for the development, maintenance, and utilization of a coordinated database and reporting system containing licensure, adverse action, and investigative information on all licensed individuals in member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Licensure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Adverse actions against a license or compact privilege;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Non-confidential information related to alternative program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denial of application for licensure, and the reason(s) for denial;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information that may facilitate the administration of this Compact, as determined by the rules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Investigative information pertaining to a licensee in any member state shall only be available to other member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promptly notify all member states of any adverse action taken against a licensee or an individual applying for a license. Adverse action information pertaining to a licensee in any member state shall be available to any other member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information submitted to the data system that is subsequently required to be expunged by the laws of the member state contributing the information shall be removed from the data system.</w:t>
      </w:r>
    </w:p>
    <w:p w:rsidR="003F3435" w:rsidRDefault="0032493E">
      <w:pPr>
        <w:spacing w:line="480" w:lineRule="auto"/>
        <w:jc w:val="center"/>
      </w:pPr>
      <w:r>
        <w:rPr>
          <w:u w:val="single"/>
        </w:rPr>
        <w:t xml:space="preserve">SECTION 10.  RULEMAKING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exercise its rulemaking powers pursuant to the criteria set forth in this Section and the rules adopted thereunder.  Rules and amendments shall become binding as of the date specified in each rule or amendment.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majority of the legislatures of the member states rejects a rule, by enactment of a statute or resolution in the same manner used to adopt the Compact within 4 years of the date of adoption of the rule, the rule shall have no further force and effect in any member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or amendments to the rules shall be adopted at a regular or special meeting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Prior to promulgation and adoption of a final rule or rules by the Commission, and at least thirty (30) days in advance of the meeting at which the rule shall be considered and voted upon, the Commission shall file a Notice of Proposed Rulemaking: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website of the Commission or other publicly accessible platform;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website of each member state audiology or speech-language pathology licensing board or other publicly accessible platform or the publication in which each state would otherwise publish proposed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Notice of Proposed Rulemaking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proposed time, date, and location of the meeting in which the rule shall be considered and voted upon;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text of the proposed rule or amendment and the reason for the proposed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in which interested persons may submit notice to the Commission of their intention to attend the public hearing and any written comments.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Prior to the adoption of a proposed rule, the Commission shall allow persons to submit written data, facts, opinions and arguments, which shall be made available to the public.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grant an opportunity for a public hearing before it adopts a rule or amendment if a hearing is requested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twenty-five (25)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or federal governmental subdivision or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association having at least twenty-five (25) members.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Hearings shall be conducted in a manner providing each person who wishes to comment a fair and reasonable opportunity to comment orally or in writing.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hearings shall be recorded. A copy of the recording shall be made available on request.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loss of Commission or member state funds;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 deadline for the promulgation of an administrative rule that is established by federal law or rule.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rsidR="003F3435" w:rsidRDefault="0032493E">
      <w:pPr>
        <w:spacing w:line="480" w:lineRule="auto"/>
        <w:jc w:val="center"/>
      </w:pPr>
      <w:r>
        <w:rPr>
          <w:u w:val="single"/>
        </w:rPr>
        <w:t xml:space="preserve">SECTION 11.  OVERSIGHT, DISPUTE RESOLUTION, AND ENFORCEMENT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Dispute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Enforcement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in the reasonable exercise of its discretion, shall enforce the provisions and rules of this Compact.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litigation, including 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rPr>
          <w:u w:val="single"/>
        </w:rPr>
        <w:t xml:space="preserve">SECTION 12.  DATE OF IMPLEMENTATION OF THE INTERSTATE COMMISSION FOR AUDIOLOGY AND SPEECH-LANGUAGE PATHOLOGY PRACTICE AND ASSOCIATED RULES, WITHDRAWAL, AND AMENDMENT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shall come into effect on the date on which the Compact statute is enacted into law in the 1Oth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member state may withdraw from this Compact by enacting a statute repealing the same.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state's withdrawal shall not take effect until six (6) months after enactment of the repealing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Withdrawal shall not affect the continuing requirement of the withdrawing state's audiology or speech-language pathology licensing board to comply with the investigative and adverse action reporting requirements of this act prior to the effective date of withdrawal.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contained in this Compact shall be construed to invalidate or prevent any audiology or speech-language pathology licensure agreement or other cooperative arrangement between a member state and a non-member state that does not conflict with the provisions of this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center"/>
      </w:pPr>
      <w:r>
        <w:rPr>
          <w:u w:val="single"/>
        </w:rPr>
        <w:t xml:space="preserve">SECTION 13.  CONSTRUCTION AND SEVERABILITY</w:t>
      </w:r>
    </w:p>
    <w:p w:rsidR="003F3435" w:rsidRDefault="0032493E">
      <w:pPr>
        <w:spacing w:line="480" w:lineRule="auto"/>
        <w:ind w:firstLine="720"/>
        <w:jc w:val="both"/>
      </w:pPr>
      <w:r>
        <w:rPr>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center"/>
      </w:pPr>
      <w:r>
        <w:rPr>
          <w:u w:val="single"/>
        </w:rPr>
        <w:t xml:space="preserve">SECTION 14.  BINDING EFFECT OF COMPACT AND OTHER LAWS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Nothing herein prevents the enforcement of any other law of a member state that is not inconsistent with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laws in a member state in conflict with the Compact are superseded to the extent of the conflict.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lawful actions of the Commission, including all rules and bylaws promulgated by the Commission, are binding upon the member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agreements between the Commission and the member states are binding in accordance with their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event any provision of the Compact exceeds the constitutional limits imposed on the legislature of any member state, the provision shall be ineffective to the extent of the conflict with the constitutional provision in question in that member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401.552.</w:t>
      </w:r>
      <w:r>
        <w:rPr>
          <w:u w:val="single"/>
        </w:rPr>
        <w:t xml:space="preserve"> </w:t>
      </w:r>
      <w:r>
        <w:rPr>
          <w:u w:val="single"/>
        </w:rPr>
        <w:t xml:space="preserve"> </w:t>
      </w:r>
      <w:r>
        <w:rPr>
          <w:u w:val="single"/>
        </w:rPr>
        <w:t xml:space="preserve">ADMINISTRATION OF COMPACT.  The department is the Audiology and Speech-Language Pathology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401.553.</w:t>
      </w:r>
      <w:r>
        <w:rPr>
          <w:u w:val="single"/>
        </w:rPr>
        <w:t xml:space="preserve"> </w:t>
      </w:r>
      <w:r>
        <w:rPr>
          <w:u w:val="single"/>
        </w:rPr>
        <w:t xml:space="preserve"> </w:t>
      </w:r>
      <w:r>
        <w:rPr>
          <w:u w:val="single"/>
        </w:rPr>
        <w:t xml:space="preserve">RULES.  The commission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