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88R1974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1878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maximum amount of unemployment benefits payable to an individual during a benefit year under the state unemployment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207, Labor Code, is amended by adding Section 207.0055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207.0055.</w:t>
      </w:r>
      <w:r>
        <w:rPr>
          <w:u w:val="single"/>
        </w:rPr>
        <w:t xml:space="preserve"> </w:t>
      </w:r>
      <w:r>
        <w:rPr>
          <w:u w:val="single"/>
        </w:rPr>
        <w:t xml:space="preserve"> </w:t>
      </w:r>
      <w:r>
        <w:rPr>
          <w:u w:val="single"/>
        </w:rPr>
        <w:t xml:space="preserve">MAXIMUM AMOUNT OF BENEFITS; SLIDING SCALE.  (a)  In this section, "state average unemployment rate" means the average seasonally adjusted unemployment rate in this state, as published by the United States Bureau of Labor Statistics, during the most recent completed calendar year quarter preceding the first day of an individual's benefit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benefits payable to an eligible individual during a benefit year is an amount determined by the state average unemployment rate on a sliding scale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 times the individual's benefit amount, if the rate is not greater than 5.5 percent;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13 times the individual's benefit amount, if the rate is at least 5.6 percent but not greater than 6 percent;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14 times the individual's benefit amount, if the rate is at least 6.1 percent but not greater than 6.5 percent;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 times the individual's benefit amount, if the rate is at least 6.6 percent but not greater than 7 percent;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16 times the individual's benefit amount, if the rate is at least 7.1 percent but not greater than 7.5 percent;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17 times the individual's benefit amount, if the rate is at least 7.6 percent but not greater than 8 percent;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18 times the individual's benefit amount, if the rate is at least 8.1 percent but not greater than 8.5 percent;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19 times the individual's benefit amount, if the rate is at least 8.6 percent but not greater than 9 percent;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20 times the individual's benefit amount, if the rate is greater than 9 percent.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215.043(a), Labor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entitled to receive shared work benefits and regular unemployment compensation benefits that exceed the maximum total benefits payable to the individual in a benefit year as provided by Section </w:t>
      </w:r>
      <w:r>
        <w:rPr>
          <w:u w:val="single"/>
        </w:rPr>
        <w:t xml:space="preserve">207.0055</w:t>
      </w:r>
      <w:r>
        <w:t xml:space="preserve"> [</w:t>
      </w:r>
      <w:r>
        <w:rPr>
          <w:strike/>
        </w:rPr>
        <w:t xml:space="preserve">207.005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207.005, Labor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