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88R10906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Meza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compensation of school district trustees.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 Section 11.061(d),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trustees serve without compensation</w:t>
      </w:r>
      <w:r>
        <w:rPr>
          <w:u w:val="single"/>
        </w:rPr>
        <w:t xml:space="preserve">, unless compensation of a specified amount is approved by the district. </w:t>
      </w:r>
      <w:r>
        <w:rPr>
          <w:u w:val="single"/>
        </w:rPr>
        <w:t xml:space="preserve"> </w:t>
      </w:r>
      <w:r>
        <w:rPr>
          <w:u w:val="single"/>
        </w:rPr>
        <w:t xml:space="preserve">The trustees' compensation may not be paid from state or federal funds.  Notwithstanding this subsection, a person may not receive compensation for serving as a trustee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holds an office other than the position of trustee that is considered a civil office of emolument under Section 40, Article XVI, Texas Constitution;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compensation for other services directly or indirectly from the state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