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88R5592 RDS-D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method to be used by the chief appraiser of an appraisal district to determine the market value for ad valorem tax purposes of the real property of a recreational vehicle park.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23, Tax Code, is amended by adding Section 23.27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23.27.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RECREATIONAL VEHICLE PARK.  (a) In this section, "recreational vehicle park" has the meaning assigned by Section 13.087, Water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determining the market value of the real property of a recreational vehicle park, the chief appraiser shall use the cost method of appraisal.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23.27, Tax Code, as added by this Act, applies only to the appraisal of the real property of a recreational vehicle park for a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