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Perez, Hull</w:t>
      </w:r>
      <w:r xml:space="preserve">
        <w:tab wTab="150" tlc="none" cTlc="0"/>
      </w:r>
      <w:r>
        <w:t xml:space="preserve">H.B.</w:t>
      </w:r>
      <w:r xml:space="preserve">
        <w:t> </w:t>
      </w:r>
      <w:r>
        <w:t xml:space="preserve">No.</w:t>
      </w:r>
      <w:r xml:space="preserve">
        <w:t> </w:t>
      </w:r>
      <w:r>
        <w:t xml:space="preserve">1900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Business &amp; Commerce; May</w:t>
      </w:r>
      <w:r xml:space="preserve">
        <w:t> </w:t>
      </w:r>
      <w:r>
        <w:t xml:space="preserve">10,</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1900</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of cancellation or nonrenewal of a property and casualty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551.104(f), Insurance Code, is amended to read as follows:</w:t>
      </w:r>
    </w:p>
    <w:p w:rsidR="003F3435" w:rsidRDefault="0032493E">
      <w:pPr>
        <w:spacing w:line="480" w:lineRule="auto"/>
        <w:ind w:firstLine="720"/>
        <w:jc w:val="both"/>
      </w:pPr>
      <w:r>
        <w:t xml:space="preserve">(f)</w:t>
      </w:r>
      <w:r xml:space="preserve">
        <w:t> </w:t>
      </w:r>
      <w:r xml:space="preserve">
        <w:t> </w:t>
      </w:r>
      <w:r>
        <w:t xml:space="preserve">An insurer may cancel a personal automobile insurance policy effective on any 12-month anniversary of the original effective date of the policy if the insurer mails to the named insured written notice of the cancellation not later than the </w:t>
      </w:r>
      <w:r>
        <w:rPr>
          <w:u w:val="single"/>
        </w:rPr>
        <w:t xml:space="preserve">60th</w:t>
      </w:r>
      <w:r>
        <w:t xml:space="preserve"> </w:t>
      </w:r>
      <w:r>
        <w:t xml:space="preserve">[</w:t>
      </w:r>
      <w:r>
        <w:rPr>
          <w:strike/>
        </w:rPr>
        <w:t xml:space="preserve">30th</w:t>
      </w:r>
      <w:r>
        <w:t xml:space="preserve">] day before the effective date of the cancellation.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 Insurance Code, is amended to read as follows:</w:t>
      </w: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NONRENEWAL OF POLICIES; NOTICE REQUIRED. Unless the insurer has mailed written notice of nonrenewal or renewal with written notice of change in coverage as provided by Section 2002.001 to the insured not later than the </w:t>
      </w:r>
      <w:r>
        <w:rPr>
          <w:u w:val="single"/>
        </w:rPr>
        <w:t xml:space="preserve">60th</w:t>
      </w:r>
      <w:r>
        <w:t xml:space="preserve"> [</w:t>
      </w:r>
      <w:r>
        <w:rPr>
          <w:strike/>
        </w:rPr>
        <w:t xml:space="preserve">30th</w:t>
      </w:r>
      <w:r>
        <w:t xml:space="preserve">]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