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10, Nays 0;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filing of an annual audit report by a title insurance company, title insurance agent, or direct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2651.151(b),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the 90th day after the date of the end of the agent's or direct operation's fiscal year, the agent or direct operation shall </w:t>
      </w:r>
      <w:r>
        <w:rPr>
          <w:u w:val="single"/>
        </w:rPr>
        <w:t xml:space="preserve">file with</w:t>
      </w:r>
      <w:r>
        <w:t xml:space="preserve"> [</w:t>
      </w:r>
      <w:r>
        <w:rPr>
          <w:strike/>
        </w:rPr>
        <w:t xml:space="preserve">send by certified mail, postage prepaid, to</w:t>
      </w:r>
      <w:r>
        <w:t xml:space="preserve">] the department one copy of the audit report with a transmittal letter.  The agent shall also send a copy of the audit report and transmittal letter to each title insurance company that the agent represents.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2651.152(b),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the 90th day after the date of the end of the title insurance company's fiscal year, the company shall </w:t>
      </w:r>
      <w:r>
        <w:rPr>
          <w:u w:val="single"/>
        </w:rPr>
        <w:t xml:space="preserve">file with</w:t>
      </w:r>
      <w:r>
        <w:t xml:space="preserve"> [</w:t>
      </w:r>
      <w:r>
        <w:rPr>
          <w:strike/>
        </w:rPr>
        <w:t xml:space="preserve">send by certified mail, postage prepaid, to</w:t>
      </w:r>
      <w:r>
        <w:t xml:space="preserve">] the department one copy of the audit report.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