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1928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supplemental pay for members of the Texas military forces suffering an economic hardship as a result of serving on military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437.220(a),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is called to military duty as a member of the Texas </w:t>
      </w:r>
      <w:r>
        <w:rPr>
          <w:u w:val="single"/>
        </w:rPr>
        <w:t xml:space="preserve">military forces</w:t>
      </w:r>
      <w:r>
        <w:t xml:space="preserve"> [</w:t>
      </w:r>
      <w:r>
        <w:rPr>
          <w:strike/>
        </w:rPr>
        <w:t xml:space="preserve">National Guard</w:t>
      </w:r>
      <w:r>
        <w:t xml:space="preserve">] in the service of this state or the United States by proper federal or state authority and who suffers an economic hardship as a result of serving on military duty is eligible to receive supplemental pay for serving in accordance with this section.  Payment under this subsection is subject to the availability of funds.</w:t>
      </w:r>
    </w:p>
    <w:p w:rsidR="003F3435" w:rsidRDefault="0032493E">
      <w:pPr>
        <w:spacing w:line="480" w:lineRule="auto"/>
        <w:ind w:firstLine="720"/>
        <w:jc w:val="both"/>
      </w:pPr>
      <w:r>
        <w:t xml:space="preserve">(b)</w:t>
      </w:r>
      <w:r xml:space="preserve">
        <w:t> </w:t>
      </w:r>
      <w:r xml:space="preserve">
        <w:t> </w:t>
      </w:r>
      <w:r>
        <w:t xml:space="preserve">The comptroller shall establish the Texas </w:t>
      </w:r>
      <w:r>
        <w:rPr>
          <w:u w:val="single"/>
        </w:rPr>
        <w:t xml:space="preserve">military forces</w:t>
      </w:r>
      <w:r>
        <w:t xml:space="preserve"> [</w:t>
      </w:r>
      <w:r>
        <w:rPr>
          <w:strike/>
        </w:rPr>
        <w:t xml:space="preserve">National Guard members'</w:t>
      </w:r>
      <w:r>
        <w:t xml:space="preserve">] supplemental military duty pay account in the general revenue fund.  Money in the account may be appropriated only for purposes of implementing this section.  The comptroller, governor, or adjutant general may accept gifts and grants for deposit to the credit of the account.  The legislature may transfer money into the account or may appropriate money to implement this section and the comptroller shall credit that money to the account.</w:t>
      </w:r>
    </w:p>
    <w:p w:rsidR="003F3435" w:rsidRDefault="0032493E">
      <w:pPr>
        <w:spacing w:line="480" w:lineRule="auto"/>
        <w:ind w:firstLine="720"/>
        <w:jc w:val="both"/>
      </w:pPr>
      <w:r>
        <w:t xml:space="preserve">(c)</w:t>
      </w:r>
      <w:r xml:space="preserve">
        <w:t> </w:t>
      </w:r>
      <w:r xml:space="preserve">
        <w:t> </w:t>
      </w:r>
      <w:r>
        <w:t xml:space="preserve">A member of the Texas </w:t>
      </w:r>
      <w:r>
        <w:rPr>
          <w:u w:val="single"/>
        </w:rPr>
        <w:t xml:space="preserve">military forces</w:t>
      </w:r>
      <w:r>
        <w:t xml:space="preserve"> [</w:t>
      </w:r>
      <w:r>
        <w:rPr>
          <w:strike/>
        </w:rPr>
        <w:t xml:space="preserve">National Guard</w:t>
      </w:r>
      <w:r>
        <w:t xml:space="preserve">] described by Subsection (a) is eligible to receive supplemental pay under this section in an amount not to exceed the lesser of:</w:t>
      </w:r>
    </w:p>
    <w:p w:rsidR="003F3435" w:rsidRDefault="0032493E">
      <w:pPr>
        <w:spacing w:line="480" w:lineRule="auto"/>
        <w:ind w:firstLine="1440"/>
        <w:jc w:val="both"/>
      </w:pPr>
      <w:r>
        <w:t xml:space="preserve">(1)</w:t>
      </w:r>
      <w:r xml:space="preserve">
        <w:t> </w:t>
      </w:r>
      <w:r xml:space="preserve">
        <w:t> </w:t>
      </w:r>
      <w:r>
        <w:t xml:space="preserve">the amount required to alleviate the economic hardship the member suffers as a result of serving on active duty; and</w:t>
      </w:r>
    </w:p>
    <w:p w:rsidR="003F3435" w:rsidRDefault="0032493E">
      <w:pPr>
        <w:spacing w:line="480" w:lineRule="auto"/>
        <w:ind w:firstLine="1440"/>
        <w:jc w:val="both"/>
      </w:pPr>
      <w:r>
        <w:t xml:space="preserve">(2)</w:t>
      </w:r>
      <w:r xml:space="preserve">
        <w:t> </w:t>
      </w:r>
      <w:r xml:space="preserve">
        <w:t> </w:t>
      </w:r>
      <w:r>
        <w:t xml:space="preserve">the difference between the amount of income that the member has lost from civilian employment as a result of being called to military duty and the amount of military pay and allowances the member receives from state or federal sources while on military duty.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military duty by a member of the Texas military forces occurring on or after the effective date of this Act regardless of the date the member was called to military duty.  Military duty occurring before the effective date of this Act is governed by the law in effect on the date the military duty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