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88R7916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school psychologist licensed under the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38.303(a),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task force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commissioner or the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following additional members appointed by the commissioner: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three parents of students who are enrolled in school districts or open-enrollment charter schools and receive the mental health services described by Section 38.302(1);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person who provides the mental health services described by Section 38.302(1) or the training described by Section 38.302(2) and who 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licensed professional counselor, as defined by Section 503.002, Occupations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licensed clinical social worker, as defined by Section 505.002, Occupations Code;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school counselor certified under Subchapter B, Chapter 21;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person who is a psychiatrist;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two persons who are administrators of districts or schools that provide the mental health services described by Section 38.302(1) or the training described by Section 38.302(2);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person who is a member of a foundation that invests in the mental health services described by Section 38.302(1) or the training described by Section 38.302(2);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person who is an employee of an institution of higher education designated under Section 38.307;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person who is a [</w:t>
      </w:r>
      <w:r>
        <w:rPr>
          <w:strike/>
        </w:rPr>
        <w:t xml:space="preserve">licensed specialist in</w:t>
      </w:r>
      <w:r>
        <w:t xml:space="preserve">] school </w:t>
      </w:r>
      <w:r>
        <w:rPr>
          <w:u w:val="single"/>
        </w:rPr>
        <w:t xml:space="preserve">psychologist</w:t>
      </w:r>
      <w:r>
        <w:t xml:space="preserve"> [</w:t>
      </w:r>
      <w:r>
        <w:rPr>
          <w:strike/>
        </w:rPr>
        <w:t xml:space="preserve">psychology</w:t>
      </w:r>
      <w:r>
        <w:t xml:space="preserve">], as defined by Section 501.002, Occupations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any other entity the task force considers necessary, one person appointed by the task force for each such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531.02171(a),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"health professional" means an individual who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licensed, registered, certified, or otherwise authorized by this state to practice as a social worker, occupational therapist, or speech-language pathologist;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licensed professional counselor;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licensed marriage and family therapist;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[</w:t>
      </w:r>
      <w:r>
        <w:rPr>
          <w:strike/>
        </w:rPr>
        <w:t xml:space="preserve">licensed specialist in</w:t>
      </w:r>
      <w:r>
        <w:t xml:space="preserve">] school </w:t>
      </w:r>
      <w:r>
        <w:rPr>
          <w:u w:val="single"/>
        </w:rPr>
        <w:t xml:space="preserve">psychologist, as defined by Section 501.002, Occupations Code</w:t>
      </w:r>
      <w:r>
        <w:t xml:space="preserve"> [</w:t>
      </w:r>
      <w:r>
        <w:rPr>
          <w:strike/>
        </w:rPr>
        <w:t xml:space="preserve">psychology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501.002(2),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"School psychologist"</w:t>
      </w:r>
      <w:r>
        <w:t xml:space="preserve"> [</w:t>
      </w:r>
      <w:r>
        <w:rPr>
          <w:strike/>
        </w:rPr>
        <w:t xml:space="preserve">"Licensed specialist in school psychology"</w:t>
      </w:r>
      <w:r>
        <w:t xml:space="preserve">] means a person who holds a license to engage in the practice of psychology under Section 501.260.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501.051(a-1),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One of the members appointed under Subsection (a)(1) or (a)(2) must practice as a [</w:t>
      </w:r>
      <w:r>
        <w:rPr>
          <w:strike/>
        </w:rPr>
        <w:t xml:space="preserve">licensed specialist in</w:t>
      </w:r>
      <w:r>
        <w:t xml:space="preserve">] school </w:t>
      </w:r>
      <w:r>
        <w:rPr>
          <w:u w:val="single"/>
        </w:rPr>
        <w:t xml:space="preserve">psychologist</w:t>
      </w:r>
      <w:r>
        <w:t xml:space="preserve"> [</w:t>
      </w:r>
      <w:r>
        <w:rPr>
          <w:strike/>
        </w:rPr>
        <w:t xml:space="preserve">psychology</w:t>
      </w:r>
      <w:r>
        <w:t xml:space="preserve">] under Section 501.260.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501.260,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501.260.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LICENSED SPECIALIST IN</w:t>
      </w:r>
      <w:r>
        <w:t xml:space="preserve">] SCHOOL </w:t>
      </w:r>
      <w:r>
        <w:rPr>
          <w:u w:val="single"/>
        </w:rPr>
        <w:t xml:space="preserve">PSYCHOLOGIST</w:t>
      </w:r>
      <w:r>
        <w:t xml:space="preserve"> [</w:t>
      </w:r>
      <w:r>
        <w:rPr>
          <w:strike/>
        </w:rPr>
        <w:t xml:space="preserve">PSYCHOLOGY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Sections 501.260(a) and (c),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executive council by rule shall issue a license to a [</w:t>
      </w:r>
      <w:r>
        <w:rPr>
          <w:strike/>
        </w:rPr>
        <w:t xml:space="preserve">licensed specialist in</w:t>
      </w:r>
      <w:r>
        <w:t xml:space="preserve">] school </w:t>
      </w:r>
      <w:r>
        <w:rPr>
          <w:u w:val="single"/>
        </w:rPr>
        <w:t xml:space="preserve">psychologist</w:t>
      </w:r>
      <w:r>
        <w:t xml:space="preserve"> [</w:t>
      </w:r>
      <w:r>
        <w:rPr>
          <w:strike/>
        </w:rPr>
        <w:t xml:space="preserve">psychology</w:t>
      </w:r>
      <w:r>
        <w:t xml:space="preserve">].  A license issued under this section constitutes the appropriate credential for a person who provides psychological services as required by Section 21.003(b), Education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rules of practice for a [</w:t>
      </w:r>
      <w:r>
        <w:rPr>
          <w:strike/>
        </w:rPr>
        <w:t xml:space="preserve">licensed specialist in</w:t>
      </w:r>
      <w:r>
        <w:t xml:space="preserve">] school </w:t>
      </w:r>
      <w:r>
        <w:rPr>
          <w:u w:val="single"/>
        </w:rPr>
        <w:t xml:space="preserve">psychologist</w:t>
      </w:r>
      <w:r>
        <w:t xml:space="preserve"> [</w:t>
      </w:r>
      <w:r>
        <w:rPr>
          <w:strike/>
        </w:rPr>
        <w:t xml:space="preserve">psychology</w:t>
      </w:r>
      <w:r>
        <w:t xml:space="preserve">] must comply with nationally recognized standards for the practice of school psychology.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