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88R7430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State Highway Loop 20 between its intersection with the World Trade International Bridge and its intersection with</w:t>
      </w:r>
      <w:r>
        <w:t xml:space="preserve"> Farm-to-Market Road 1472 [</w:t>
      </w:r>
      <w:r>
        <w:rPr>
          <w:strike/>
        </w:rPr>
        <w:t xml:space="preserve">between its intersection with State Highway Loop 20 and the northernmost of its intersections with World Trade Center Loop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</w:t>
      </w:r>
      <w:r>
        <w:rPr>
          <w:u w:val="single"/>
        </w:rPr>
        <w:t xml:space="preserve">its intersection with State Highway Loop 20</w:t>
      </w:r>
      <w:r>
        <w:t xml:space="preserve"> [</w:t>
      </w:r>
      <w:r>
        <w:rPr>
          <w:strike/>
        </w:rPr>
        <w:t xml:space="preserve">the northernmost of its intersections with World Trade Center Loop</w:t>
      </w:r>
      <w:r>
        <w:t xml:space="preserve">] and its intersection with </w:t>
      </w:r>
      <w:r>
        <w:rPr>
          <w:u w:val="single"/>
        </w:rPr>
        <w:t xml:space="preserve">State Highway 255</w:t>
      </w:r>
      <w:r>
        <w:t xml:space="preserve"> [</w:t>
      </w:r>
      <w:r>
        <w:rPr>
          <w:strike/>
        </w:rPr>
        <w:t xml:space="preserve">Hachar Loop, if the Hachar Loop project in Webb County is constructed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State Highway 255 between its intersection with Farm-to-Market Road 1472 and its intersection with Interstate Highway 35;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