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88R22360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 Klick, Frank,</w:t>
      </w:r>
      <w:r xml:space="preserve">
        <w:tab wTab="150" tlc="none" cTlc="0"/>
      </w:r>
      <w:r>
        <w:t xml:space="preserve">H.B.</w:t>
      </w:r>
      <w:r xml:space="preserve">
        <w:t> </w:t>
      </w:r>
      <w:r>
        <w:t xml:space="preserve">No.</w:t>
      </w:r>
      <w:r xml:space="preserve">
        <w:t> </w:t>
      </w:r>
      <w:r>
        <w:t xml:space="preserve">1973</w:t>
      </w:r>
    </w:p>
    <w:p w:rsidR="003F3435" w:rsidRDefault="0032493E">
      <w:pPr>
        <w:jc w:val="both"/>
      </w:pPr>
      <w:r xml:space="preserve">
        <w:t> </w:t>
      </w:r>
      <w:r xml:space="preserve">
        <w:t> </w:t>
      </w:r>
      <w:r xml:space="preserve">
        <w:t> </w:t>
      </w:r>
      <w:r xml:space="preserve">
        <w:t> </w:t>
      </w:r>
      <w:r xml:space="preserve">
        <w:t> </w:t>
      </w:r>
      <w:r>
        <w:t xml:space="preserve">Campos, Collier,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1973:</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itemized billing for health care services and supplies provided by health care providers;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PAYMENT FOR HEALTH CARE SERVICES AND SUPPLIES</w:t>
      </w:r>
    </w:p>
    <w:p w:rsidR="003F3435" w:rsidRDefault="0032493E">
      <w:pPr>
        <w:spacing w:line="480" w:lineRule="auto"/>
        <w:jc w:val="center"/>
      </w:pPr>
      <w:r>
        <w:rPr>
          <w:u w:val="single"/>
        </w:rPr>
        <w:t xml:space="preserve">CHAPTER 185. HEALTH CARE BILLING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"Debt collection"</w:t>
      </w:r>
      <w:r>
        <w:rPr>
          <w:u w:val="single"/>
        </w:rPr>
        <w:t xml:space="preserve"> </w:t>
      </w:r>
      <w:r>
        <w:rPr>
          <w:u w:val="single"/>
        </w:rPr>
        <w:t xml:space="preserve">has the meaning assigned by Section 392.001,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an individual or facility licensed, certified, or otherwise authorized to provide health care services or supplies in this state in the ordinary course of business or professional practice, including a physician or a hospital.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 means a service a health care provider provides to an individual to diagnose, prevent, treat, alleviate, cure, or heal a human health condition, illness, injury,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ITEMIZED BILL REQUIRED.  (a) </w:t>
      </w:r>
      <w:r>
        <w:rPr>
          <w:u w:val="single"/>
        </w:rPr>
        <w:t xml:space="preserve"> </w:t>
      </w:r>
      <w:r>
        <w:rPr>
          <w:u w:val="single"/>
        </w:rPr>
        <w:t xml:space="preserve">A health care provider that requests payment from a patient after providing a health care service or related supply to the patient shall submit with the request a written, itemized bill of the alleged cost of each service and supply provided to the patient during the patient's visit to the provider. </w:t>
      </w:r>
      <w:r>
        <w:rPr>
          <w:u w:val="single"/>
        </w:rPr>
        <w:t xml:space="preserve"> </w:t>
      </w:r>
      <w:r>
        <w:rPr>
          <w:u w:val="single"/>
        </w:rPr>
        <w:t xml:space="preserve">The provider must submit the itemized bill not later than the 30th day after the provider receives a final payment on the provided service or supply from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itemized bill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plain language description of each distinct health care service or supply the health care provider provided to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provider sought or is seeking reimbursement from a third party, any billing code submitted to the third party and the amounts billed to and paid by that third party;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provider alleges is due from the patient for each service and supply provided to the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issue the itemized bill electronically, including through a patient portal on the provider's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 is entitled to obtain from the health care provider an itemized bill on request at any time after the itemized bill is initially issued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may not pursue debt collection against a patient for a provided health care service or supply unless the provider has complied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ADMINISTRATIVE PENALTY AND OTHER DISCIPLINARY ACTION BY LICENSING AUTHORITY.  The appropriate licensing authority shall impose an administrative penalty against a health care provider that violates this chapter in the amount of $1,000 for each violation and may also take other disciplinary action against the provider for the violation as if the provider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