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88R5707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1973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itemized billing for health care services and supplies provided by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PAYMENT FOR HEALTH CARE SERVICES AND SUPPLIES</w:t>
      </w:r>
    </w:p>
    <w:p w:rsidR="003F3435" w:rsidRDefault="0032493E">
      <w:pPr>
        <w:spacing w:line="480" w:lineRule="auto"/>
        <w:jc w:val="center"/>
      </w:pPr>
      <w:r>
        <w:rPr>
          <w:u w:val="single"/>
        </w:rPr>
        <w:t xml:space="preserve">CHAPTER 185. 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for a health care service or related supply provided to the patient shall submit with the request a written, itemized bill of charges for all health care services and supplies provided to the patient during the patient's visit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health care provider agrees to accept as full payment for each health care service and supply that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plain language description of each distinct health care service or supply;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reimbursement is sought from a third party, any billing code submitted to the third party and the amounts billed to and paid by that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DISCIPLINARY ACTION BY LICENSING AUTHORITY.  The appropriate licensing authority may take disciplinary action against a health care provider that violates this chapter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